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B7" w:rsidRDefault="00C375B7" w:rsidP="00C375B7">
      <w:pPr>
        <w:spacing w:line="360" w:lineRule="auto"/>
        <w:jc w:val="right"/>
        <w:rPr>
          <w:rFonts w:cs="Times New Roman"/>
          <w:b/>
          <w:i/>
          <w:sz w:val="72"/>
          <w:szCs w:val="72"/>
          <w:lang w:val="en-US"/>
        </w:rPr>
      </w:pPr>
      <w:r>
        <w:rPr>
          <w:rFonts w:cs="Times New Roman"/>
          <w:b/>
          <w:i/>
          <w:sz w:val="72"/>
          <w:szCs w:val="72"/>
          <w:lang w:val="en-US"/>
        </w:rPr>
        <w:t>WOW FULL</w:t>
      </w:r>
    </w:p>
    <w:p w:rsidR="00CD0658" w:rsidRPr="00CD0658" w:rsidRDefault="00CD0658" w:rsidP="00CD0658">
      <w:pPr>
        <w:jc w:val="right"/>
        <w:rPr>
          <w:b/>
          <w:szCs w:val="36"/>
          <w:lang w:val="en-US"/>
        </w:rPr>
      </w:pPr>
      <w:r w:rsidRPr="00CD0658">
        <w:rPr>
          <w:b/>
          <w:szCs w:val="36"/>
          <w:lang w:val="en-US"/>
        </w:rPr>
        <w:t>Let’s Go From</w:t>
      </w:r>
      <w:r>
        <w:rPr>
          <w:b/>
          <w:szCs w:val="36"/>
          <w:lang w:val="en-US"/>
        </w:rPr>
        <w:t xml:space="preserve"> </w:t>
      </w:r>
      <w:r w:rsidRPr="00CD0658">
        <w:rPr>
          <w:b/>
          <w:szCs w:val="36"/>
          <w:lang w:val="en-US"/>
        </w:rPr>
        <w:t>Starving to Thriving</w:t>
      </w:r>
    </w:p>
    <w:p w:rsidR="00C375B7" w:rsidRDefault="00C375B7" w:rsidP="00C375B7">
      <w:pPr>
        <w:spacing w:after="0" w:line="240" w:lineRule="auto"/>
        <w:jc w:val="right"/>
        <w:rPr>
          <w:rFonts w:cs="Times New Roman"/>
          <w:b/>
          <w:sz w:val="40"/>
          <w:szCs w:val="40"/>
          <w:lang w:val="en-US"/>
        </w:rPr>
      </w:pPr>
    </w:p>
    <w:p w:rsidR="00C375B7" w:rsidRDefault="00C375B7" w:rsidP="00C375B7">
      <w:pPr>
        <w:spacing w:after="0" w:line="240" w:lineRule="auto"/>
        <w:jc w:val="right"/>
        <w:rPr>
          <w:rFonts w:cs="Times New Roman"/>
          <w:b/>
          <w:sz w:val="40"/>
          <w:szCs w:val="40"/>
          <w:lang w:val="en-US"/>
        </w:rPr>
      </w:pPr>
      <w:r>
        <w:rPr>
          <w:rFonts w:cs="Times New Roman"/>
          <w:b/>
          <w:sz w:val="40"/>
          <w:szCs w:val="40"/>
          <w:lang w:val="en-US"/>
        </w:rPr>
        <w:t>Digester  to  SDG 2.1</w:t>
      </w:r>
    </w:p>
    <w:p w:rsidR="00C375B7" w:rsidRDefault="00C375B7" w:rsidP="00C375B7">
      <w:pPr>
        <w:spacing w:after="0" w:line="240" w:lineRule="auto"/>
        <w:jc w:val="right"/>
        <w:rPr>
          <w:rFonts w:cs="Times New Roman"/>
          <w:b/>
          <w:sz w:val="40"/>
          <w:szCs w:val="40"/>
          <w:lang w:val="en-US"/>
        </w:rPr>
      </w:pPr>
    </w:p>
    <w:p w:rsidR="00C375B7" w:rsidRDefault="00C375B7" w:rsidP="00C375B7">
      <w:pPr>
        <w:spacing w:after="0" w:line="240" w:lineRule="auto"/>
        <w:jc w:val="right"/>
        <w:rPr>
          <w:rFonts w:cs="Times New Roman"/>
          <w:b/>
          <w:sz w:val="40"/>
          <w:szCs w:val="40"/>
          <w:lang w:val="en-US"/>
        </w:rPr>
      </w:pPr>
      <w:r>
        <w:rPr>
          <w:rFonts w:cs="Times New Roman"/>
          <w:b/>
          <w:sz w:val="40"/>
          <w:szCs w:val="40"/>
          <w:lang w:val="en-US"/>
        </w:rPr>
        <w:t xml:space="preserve">SDG 2.1 what get by MBGC ? </w:t>
      </w:r>
    </w:p>
    <w:p w:rsidR="00C375B7" w:rsidRDefault="00C375B7" w:rsidP="00C375B7">
      <w:pPr>
        <w:spacing w:after="0" w:line="240" w:lineRule="auto"/>
        <w:jc w:val="right"/>
        <w:rPr>
          <w:rFonts w:cs="Times New Roman"/>
          <w:b/>
          <w:sz w:val="28"/>
          <w:szCs w:val="28"/>
          <w:lang w:val="en-US"/>
        </w:rPr>
      </w:pPr>
      <w:r>
        <w:rPr>
          <w:rFonts w:cs="Times New Roman"/>
          <w:b/>
          <w:sz w:val="28"/>
          <w:szCs w:val="28"/>
          <w:lang w:val="en-US"/>
        </w:rPr>
        <w:t>(Mini Bio Gas Continuous)</w:t>
      </w:r>
    </w:p>
    <w:p w:rsidR="00C375B7" w:rsidRDefault="00C375B7" w:rsidP="00C375B7">
      <w:pPr>
        <w:spacing w:after="0" w:line="240" w:lineRule="auto"/>
        <w:jc w:val="both"/>
        <w:rPr>
          <w:rFonts w:cs="Times New Roman"/>
          <w:b/>
          <w:sz w:val="72"/>
          <w:szCs w:val="72"/>
          <w:lang w:val="en-US"/>
        </w:rPr>
      </w:pPr>
    </w:p>
    <w:p w:rsidR="00CD0658" w:rsidRDefault="00CD0658" w:rsidP="00C375B7">
      <w:pPr>
        <w:spacing w:after="0" w:line="240" w:lineRule="auto"/>
        <w:jc w:val="both"/>
        <w:rPr>
          <w:rFonts w:cs="Times New Roman"/>
          <w:b/>
          <w:sz w:val="72"/>
          <w:szCs w:val="72"/>
          <w:lang w:val="en-US"/>
        </w:rPr>
      </w:pPr>
    </w:p>
    <w:p w:rsidR="00C375B7" w:rsidRDefault="00C375B7" w:rsidP="00C375B7">
      <w:pPr>
        <w:spacing w:after="0" w:line="240" w:lineRule="auto"/>
        <w:jc w:val="both"/>
        <w:rPr>
          <w:rFonts w:eastAsia="Times New Roman" w:cs="Times New Roman"/>
          <w:b/>
          <w:sz w:val="28"/>
          <w:szCs w:val="28"/>
          <w:lang w:val="en-US" w:eastAsia="it-IT"/>
        </w:rPr>
      </w:pPr>
      <w:r>
        <w:rPr>
          <w:rFonts w:eastAsia="Times New Roman" w:cs="Times New Roman"/>
          <w:b/>
          <w:sz w:val="28"/>
          <w:szCs w:val="28"/>
          <w:lang w:val="en-US" w:eastAsia="it-IT"/>
        </w:rPr>
        <w:t>Digester - MBGC toward SDGs/UN 2.1</w:t>
      </w:r>
    </w:p>
    <w:p w:rsidR="00C375B7" w:rsidRDefault="00C375B7" w:rsidP="00C375B7">
      <w:pPr>
        <w:spacing w:line="240" w:lineRule="auto"/>
        <w:jc w:val="both"/>
        <w:rPr>
          <w:rFonts w:cs="Times New Roman"/>
          <w:sz w:val="24"/>
          <w:szCs w:val="24"/>
          <w:lang w:val="en-US"/>
        </w:rPr>
      </w:pPr>
      <w:r>
        <w:rPr>
          <w:rFonts w:eastAsia="Times New Roman" w:cs="Times New Roman"/>
          <w:sz w:val="28"/>
          <w:szCs w:val="28"/>
          <w:lang w:val="en-US" w:eastAsia="it-IT"/>
        </w:rPr>
        <w:t>(Target 2.1:</w:t>
      </w:r>
      <w:r w:rsidRPr="00C375B7">
        <w:rPr>
          <w:rFonts w:eastAsia="Times New Roman" w:cs="Times New Roman"/>
          <w:sz w:val="28"/>
          <w:szCs w:val="28"/>
          <w:lang w:val="en-US" w:eastAsia="it-IT"/>
        </w:rPr>
        <w:t xml:space="preserve">  By 2030, end hunger and ensure access by all people, in particular the poor and people in vulnerable situations, including infants, to safe, nutritious and sufficient food all year round</w:t>
      </w:r>
      <w:r>
        <w:rPr>
          <w:rFonts w:eastAsia="Times New Roman" w:cs="Times New Roman"/>
          <w:sz w:val="28"/>
          <w:szCs w:val="28"/>
          <w:lang w:val="en-US" w:eastAsia="it-IT"/>
        </w:rPr>
        <w:t>).</w:t>
      </w:r>
    </w:p>
    <w:p w:rsidR="00C375B7" w:rsidRDefault="00C375B7" w:rsidP="00C375B7">
      <w:pPr>
        <w:rPr>
          <w:rFonts w:cs="Times New Roman"/>
          <w:sz w:val="24"/>
          <w:szCs w:val="24"/>
          <w:lang w:val="en-US"/>
        </w:rPr>
      </w:pPr>
      <w:r>
        <w:rPr>
          <w:rFonts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EndPr>
        <w:rPr>
          <w:rFonts w:ascii="Times New Roman" w:hAnsi="Times New Roman"/>
        </w:rPr>
      </w:sdtEndPr>
      <w:sdtContent>
        <w:p w:rsidR="00D86830" w:rsidRPr="00CD0658" w:rsidRDefault="00373823" w:rsidP="00E40853">
          <w:pPr>
            <w:pStyle w:val="Titolosommario"/>
            <w:jc w:val="both"/>
            <w:rPr>
              <w:rFonts w:cs="Times New Roman"/>
              <w:sz w:val="36"/>
              <w:szCs w:val="36"/>
            </w:rPr>
          </w:pPr>
          <w:r w:rsidRPr="00CD0658">
            <w:rPr>
              <w:rFonts w:cs="Times New Roman"/>
              <w:sz w:val="36"/>
              <w:szCs w:val="36"/>
            </w:rPr>
            <w:t>Su</w:t>
          </w:r>
          <w:r w:rsidR="00D86830" w:rsidRPr="00CD0658">
            <w:rPr>
              <w:rFonts w:cs="Times New Roman"/>
              <w:sz w:val="36"/>
              <w:szCs w:val="36"/>
            </w:rPr>
            <w:t>mmar</w:t>
          </w:r>
          <w:r w:rsidRPr="00CD0658">
            <w:rPr>
              <w:rFonts w:cs="Times New Roman"/>
              <w:sz w:val="36"/>
              <w:szCs w:val="36"/>
            </w:rPr>
            <w:t>y</w:t>
          </w:r>
        </w:p>
        <w:p w:rsidR="00373823" w:rsidRPr="00373823" w:rsidRDefault="00373823" w:rsidP="00373823"/>
        <w:p w:rsidR="00985208" w:rsidRPr="00985208" w:rsidRDefault="00A33E8E" w:rsidP="00985208">
          <w:pPr>
            <w:pStyle w:val="Sommario1"/>
            <w:rPr>
              <w:rFonts w:asciiTheme="minorHAnsi" w:eastAsiaTheme="minorEastAsia" w:hAnsiTheme="minorHAnsi"/>
              <w:sz w:val="22"/>
              <w:szCs w:val="22"/>
              <w:lang w:val="it-IT" w:eastAsia="it-IT"/>
            </w:rPr>
          </w:pPr>
          <w:r w:rsidRPr="00985208">
            <w:rPr>
              <w:rFonts w:cs="Times New Roman"/>
            </w:rPr>
            <w:fldChar w:fldCharType="begin"/>
          </w:r>
          <w:r w:rsidR="00E94710" w:rsidRPr="00985208">
            <w:rPr>
              <w:rFonts w:cs="Times New Roman"/>
            </w:rPr>
            <w:instrText xml:space="preserve"> TOC \o "1-3" \h \z \u </w:instrText>
          </w:r>
          <w:r w:rsidRPr="00985208">
            <w:rPr>
              <w:rFonts w:cs="Times New Roman"/>
            </w:rPr>
            <w:fldChar w:fldCharType="separate"/>
          </w:r>
          <w:hyperlink w:anchor="_Toc150798473" w:history="1">
            <w:r w:rsidR="00985208" w:rsidRPr="00985208">
              <w:rPr>
                <w:rStyle w:val="Collegamentoipertestuale"/>
                <w:b/>
              </w:rPr>
              <w:t>Let’s Go From Starving to Thriving</w:t>
            </w:r>
            <w:r w:rsidR="00985208" w:rsidRPr="00985208">
              <w:rPr>
                <w:webHidden/>
              </w:rPr>
              <w:tab/>
            </w:r>
            <w:r w:rsidR="00985208" w:rsidRPr="00985208">
              <w:rPr>
                <w:webHidden/>
              </w:rPr>
              <w:fldChar w:fldCharType="begin"/>
            </w:r>
            <w:r w:rsidR="00985208" w:rsidRPr="00985208">
              <w:rPr>
                <w:webHidden/>
              </w:rPr>
              <w:instrText xml:space="preserve"> PAGEREF _Toc150798473 \h </w:instrText>
            </w:r>
            <w:r w:rsidR="00985208" w:rsidRPr="00985208">
              <w:rPr>
                <w:webHidden/>
              </w:rPr>
            </w:r>
            <w:r w:rsidR="00985208" w:rsidRPr="00985208">
              <w:rPr>
                <w:webHidden/>
              </w:rPr>
              <w:fldChar w:fldCharType="separate"/>
            </w:r>
            <w:r w:rsidR="00985208" w:rsidRPr="00985208">
              <w:rPr>
                <w:webHidden/>
              </w:rPr>
              <w:t>6</w:t>
            </w:r>
            <w:r w:rsidR="00985208" w:rsidRPr="00985208">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74" w:history="1">
            <w:r w:rsidRPr="00F53548">
              <w:rPr>
                <w:rStyle w:val="Collegamentoipertestuale"/>
              </w:rPr>
              <w:t>Chapter 1: The Helpless Decided to Help Themselves.</w:t>
            </w:r>
            <w:r>
              <w:rPr>
                <w:webHidden/>
              </w:rPr>
              <w:tab/>
            </w:r>
            <w:r>
              <w:rPr>
                <w:webHidden/>
              </w:rPr>
              <w:fldChar w:fldCharType="begin"/>
            </w:r>
            <w:r>
              <w:rPr>
                <w:webHidden/>
              </w:rPr>
              <w:instrText xml:space="preserve"> PAGEREF _Toc150798474 \h </w:instrText>
            </w:r>
            <w:r>
              <w:rPr>
                <w:webHidden/>
              </w:rPr>
            </w:r>
            <w:r>
              <w:rPr>
                <w:webHidden/>
              </w:rPr>
              <w:fldChar w:fldCharType="separate"/>
            </w:r>
            <w:r>
              <w:rPr>
                <w:webHidden/>
              </w:rPr>
              <w:t>6</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75" w:history="1">
            <w:r w:rsidRPr="00F53548">
              <w:rPr>
                <w:rStyle w:val="Collegamentoipertestuale"/>
              </w:rPr>
              <w:t>Chapter 2: Every Problem Comes with a Solution.</w:t>
            </w:r>
            <w:r>
              <w:rPr>
                <w:webHidden/>
              </w:rPr>
              <w:tab/>
            </w:r>
            <w:r>
              <w:rPr>
                <w:webHidden/>
              </w:rPr>
              <w:fldChar w:fldCharType="begin"/>
            </w:r>
            <w:r>
              <w:rPr>
                <w:webHidden/>
              </w:rPr>
              <w:instrText xml:space="preserve"> PAGEREF _Toc150798475 \h </w:instrText>
            </w:r>
            <w:r>
              <w:rPr>
                <w:webHidden/>
              </w:rPr>
            </w:r>
            <w:r>
              <w:rPr>
                <w:webHidden/>
              </w:rPr>
              <w:fldChar w:fldCharType="separate"/>
            </w:r>
            <w:r>
              <w:rPr>
                <w:webHidden/>
              </w:rPr>
              <w:t>13</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76" w:history="1">
            <w:r w:rsidRPr="00F53548">
              <w:rPr>
                <w:rStyle w:val="Collegamentoipertestuale"/>
              </w:rPr>
              <w:t>Chapter 3: Here Comes the Drought.</w:t>
            </w:r>
            <w:r>
              <w:rPr>
                <w:webHidden/>
              </w:rPr>
              <w:tab/>
            </w:r>
            <w:r>
              <w:rPr>
                <w:webHidden/>
              </w:rPr>
              <w:fldChar w:fldCharType="begin"/>
            </w:r>
            <w:r>
              <w:rPr>
                <w:webHidden/>
              </w:rPr>
              <w:instrText xml:space="preserve"> PAGEREF _Toc150798476 \h </w:instrText>
            </w:r>
            <w:r>
              <w:rPr>
                <w:webHidden/>
              </w:rPr>
            </w:r>
            <w:r>
              <w:rPr>
                <w:webHidden/>
              </w:rPr>
              <w:fldChar w:fldCharType="separate"/>
            </w:r>
            <w:r>
              <w:rPr>
                <w:webHidden/>
              </w:rPr>
              <w:t>22</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77" w:history="1">
            <w:r w:rsidRPr="00F53548">
              <w:rPr>
                <w:rStyle w:val="Collegamentoipertestuale"/>
              </w:rPr>
              <w:t>Chapter 4: Prosperity for the Generations to Come.</w:t>
            </w:r>
            <w:r>
              <w:rPr>
                <w:webHidden/>
              </w:rPr>
              <w:tab/>
            </w:r>
            <w:r>
              <w:rPr>
                <w:webHidden/>
              </w:rPr>
              <w:fldChar w:fldCharType="begin"/>
            </w:r>
            <w:r>
              <w:rPr>
                <w:webHidden/>
              </w:rPr>
              <w:instrText xml:space="preserve"> PAGEREF _Toc150798477 \h </w:instrText>
            </w:r>
            <w:r>
              <w:rPr>
                <w:webHidden/>
              </w:rPr>
            </w:r>
            <w:r>
              <w:rPr>
                <w:webHidden/>
              </w:rPr>
              <w:fldChar w:fldCharType="separate"/>
            </w:r>
            <w:r>
              <w:rPr>
                <w:webHidden/>
              </w:rPr>
              <w:t>30</w:t>
            </w:r>
            <w:r>
              <w:rPr>
                <w:webHidden/>
              </w:rPr>
              <w:fldChar w:fldCharType="end"/>
            </w:r>
          </w:hyperlink>
        </w:p>
        <w:p w:rsidR="00985208" w:rsidRDefault="00985208" w:rsidP="00985208">
          <w:pPr>
            <w:pStyle w:val="Sommario1"/>
            <w:rPr>
              <w:rStyle w:val="Collegamentoipertestuale"/>
            </w:rPr>
          </w:pPr>
        </w:p>
        <w:p w:rsidR="00985208" w:rsidRPr="00985208" w:rsidRDefault="00985208" w:rsidP="00985208">
          <w:pPr>
            <w:pStyle w:val="Sommario1"/>
            <w:rPr>
              <w:rFonts w:asciiTheme="minorHAnsi" w:eastAsiaTheme="minorEastAsia" w:hAnsiTheme="minorHAnsi"/>
              <w:sz w:val="22"/>
              <w:szCs w:val="22"/>
              <w:lang w:val="it-IT" w:eastAsia="it-IT"/>
            </w:rPr>
          </w:pPr>
          <w:hyperlink w:anchor="_Toc150798478" w:history="1">
            <w:r w:rsidRPr="00985208">
              <w:rPr>
                <w:rStyle w:val="Collegamentoipertestuale"/>
                <w:b/>
              </w:rPr>
              <w:t>Digester  to  SDG 2.1</w:t>
            </w:r>
            <w:r w:rsidRPr="00985208">
              <w:rPr>
                <w:webHidden/>
              </w:rPr>
              <w:tab/>
            </w:r>
            <w:r w:rsidRPr="00985208">
              <w:rPr>
                <w:webHidden/>
              </w:rPr>
              <w:fldChar w:fldCharType="begin"/>
            </w:r>
            <w:r w:rsidRPr="00985208">
              <w:rPr>
                <w:webHidden/>
              </w:rPr>
              <w:instrText xml:space="preserve"> PAGEREF _Toc150798478 \h </w:instrText>
            </w:r>
            <w:r w:rsidRPr="00985208">
              <w:rPr>
                <w:webHidden/>
              </w:rPr>
            </w:r>
            <w:r w:rsidRPr="00985208">
              <w:rPr>
                <w:webHidden/>
              </w:rPr>
              <w:fldChar w:fldCharType="separate"/>
            </w:r>
            <w:r w:rsidRPr="00985208">
              <w:rPr>
                <w:webHidden/>
              </w:rPr>
              <w:t>42</w:t>
            </w:r>
            <w:r w:rsidRPr="00985208">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79" w:history="1">
            <w:r w:rsidRPr="00F53548">
              <w:rPr>
                <w:rStyle w:val="Collegamentoipertestuale"/>
              </w:rPr>
              <w:t>Hunger Crisis:</w:t>
            </w:r>
            <w:r>
              <w:rPr>
                <w:webHidden/>
              </w:rPr>
              <w:tab/>
            </w:r>
            <w:r>
              <w:rPr>
                <w:webHidden/>
              </w:rPr>
              <w:fldChar w:fldCharType="begin"/>
            </w:r>
            <w:r>
              <w:rPr>
                <w:webHidden/>
              </w:rPr>
              <w:instrText xml:space="preserve"> PAGEREF _Toc150798479 \h </w:instrText>
            </w:r>
            <w:r>
              <w:rPr>
                <w:webHidden/>
              </w:rPr>
            </w:r>
            <w:r>
              <w:rPr>
                <w:webHidden/>
              </w:rPr>
              <w:fldChar w:fldCharType="separate"/>
            </w:r>
            <w:r>
              <w:rPr>
                <w:webHidden/>
              </w:rPr>
              <w:t>42</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0" w:history="1">
            <w:r w:rsidRPr="00F53548">
              <w:rPr>
                <w:rStyle w:val="Collegamentoipertestuale"/>
              </w:rPr>
              <w:t>Sustainable Developmental Goal 2.1 (SDG 2.1):</w:t>
            </w:r>
            <w:r>
              <w:rPr>
                <w:webHidden/>
              </w:rPr>
              <w:tab/>
            </w:r>
            <w:r>
              <w:rPr>
                <w:webHidden/>
              </w:rPr>
              <w:fldChar w:fldCharType="begin"/>
            </w:r>
            <w:r>
              <w:rPr>
                <w:webHidden/>
              </w:rPr>
              <w:instrText xml:space="preserve"> PAGEREF _Toc150798480 \h </w:instrText>
            </w:r>
            <w:r>
              <w:rPr>
                <w:webHidden/>
              </w:rPr>
            </w:r>
            <w:r>
              <w:rPr>
                <w:webHidden/>
              </w:rPr>
              <w:fldChar w:fldCharType="separate"/>
            </w:r>
            <w:r>
              <w:rPr>
                <w:webHidden/>
              </w:rPr>
              <w:t>48</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1" w:history="1">
            <w:r w:rsidRPr="00F53548">
              <w:rPr>
                <w:rStyle w:val="Collegamentoipertestuale"/>
              </w:rPr>
              <w:t>Mini Bio Gas Continuous (MBGC) “Digester”:</w:t>
            </w:r>
            <w:r>
              <w:rPr>
                <w:webHidden/>
              </w:rPr>
              <w:tab/>
            </w:r>
            <w:r>
              <w:rPr>
                <w:webHidden/>
              </w:rPr>
              <w:fldChar w:fldCharType="begin"/>
            </w:r>
            <w:r>
              <w:rPr>
                <w:webHidden/>
              </w:rPr>
              <w:instrText xml:space="preserve"> PAGEREF _Toc150798481 \h </w:instrText>
            </w:r>
            <w:r>
              <w:rPr>
                <w:webHidden/>
              </w:rPr>
            </w:r>
            <w:r>
              <w:rPr>
                <w:webHidden/>
              </w:rPr>
              <w:fldChar w:fldCharType="separate"/>
            </w:r>
            <w:r>
              <w:rPr>
                <w:webHidden/>
              </w:rPr>
              <w:t>60</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2" w:history="1">
            <w:r w:rsidRPr="00F53548">
              <w:rPr>
                <w:rStyle w:val="Collegamentoipertestuale"/>
              </w:rPr>
              <w:t>Advantages of the MBGC:</w:t>
            </w:r>
            <w:r>
              <w:rPr>
                <w:webHidden/>
              </w:rPr>
              <w:tab/>
            </w:r>
            <w:r>
              <w:rPr>
                <w:webHidden/>
              </w:rPr>
              <w:fldChar w:fldCharType="begin"/>
            </w:r>
            <w:r>
              <w:rPr>
                <w:webHidden/>
              </w:rPr>
              <w:instrText xml:space="preserve"> PAGEREF _Toc150798482 \h </w:instrText>
            </w:r>
            <w:r>
              <w:rPr>
                <w:webHidden/>
              </w:rPr>
            </w:r>
            <w:r>
              <w:rPr>
                <w:webHidden/>
              </w:rPr>
              <w:fldChar w:fldCharType="separate"/>
            </w:r>
            <w:r>
              <w:rPr>
                <w:webHidden/>
              </w:rPr>
              <w:t>72</w:t>
            </w:r>
            <w:r>
              <w:rPr>
                <w:webHidden/>
              </w:rPr>
              <w:fldChar w:fldCharType="end"/>
            </w:r>
          </w:hyperlink>
        </w:p>
        <w:p w:rsidR="00985208" w:rsidRPr="00985208" w:rsidRDefault="00985208" w:rsidP="00985208">
          <w:pPr>
            <w:pStyle w:val="Sommario1"/>
            <w:rPr>
              <w:rStyle w:val="Collegamentoipertestuale"/>
              <w:rFonts w:asciiTheme="minorHAnsi" w:eastAsiaTheme="minorEastAsia" w:hAnsiTheme="minorHAnsi"/>
              <w:color w:val="auto"/>
              <w:sz w:val="22"/>
              <w:szCs w:val="22"/>
              <w:u w:val="none"/>
              <w:lang w:val="it-IT" w:eastAsia="it-IT"/>
            </w:rPr>
          </w:pPr>
          <w:hyperlink w:anchor="_Toc150798483" w:history="1">
            <w:r w:rsidRPr="00F53548">
              <w:rPr>
                <w:rStyle w:val="Collegamentoipertestuale"/>
              </w:rPr>
              <w:t>Conclusion:</w:t>
            </w:r>
            <w:r>
              <w:rPr>
                <w:webHidden/>
              </w:rPr>
              <w:tab/>
            </w:r>
            <w:r>
              <w:rPr>
                <w:webHidden/>
              </w:rPr>
              <w:fldChar w:fldCharType="begin"/>
            </w:r>
            <w:r>
              <w:rPr>
                <w:webHidden/>
              </w:rPr>
              <w:instrText xml:space="preserve"> PAGEREF _Toc150798483 \h </w:instrText>
            </w:r>
            <w:r>
              <w:rPr>
                <w:webHidden/>
              </w:rPr>
            </w:r>
            <w:r>
              <w:rPr>
                <w:webHidden/>
              </w:rPr>
              <w:fldChar w:fldCharType="separate"/>
            </w:r>
            <w:r>
              <w:rPr>
                <w:webHidden/>
              </w:rPr>
              <w:t>74</w:t>
            </w:r>
            <w:r>
              <w:rPr>
                <w:webHidden/>
              </w:rPr>
              <w:fldChar w:fldCharType="end"/>
            </w:r>
          </w:hyperlink>
        </w:p>
        <w:p w:rsidR="00985208" w:rsidRDefault="00985208" w:rsidP="00985208">
          <w:pPr>
            <w:pStyle w:val="Sommario1"/>
            <w:rPr>
              <w:rStyle w:val="Collegamentoipertestuale"/>
            </w:rPr>
          </w:pPr>
        </w:p>
        <w:p w:rsidR="00985208" w:rsidRPr="00985208" w:rsidRDefault="00985208" w:rsidP="00985208">
          <w:pPr>
            <w:pStyle w:val="Sommario1"/>
            <w:rPr>
              <w:rFonts w:asciiTheme="minorHAnsi" w:eastAsiaTheme="minorEastAsia" w:hAnsiTheme="minorHAnsi"/>
              <w:sz w:val="22"/>
              <w:szCs w:val="22"/>
              <w:lang w:val="it-IT" w:eastAsia="it-IT"/>
            </w:rPr>
          </w:pPr>
          <w:hyperlink w:anchor="_Toc150798484" w:history="1">
            <w:r w:rsidRPr="00985208">
              <w:rPr>
                <w:rStyle w:val="Collegamentoipertestuale"/>
                <w:b/>
              </w:rPr>
              <w:t>SDG 2.1 what get by MBGC ?</w:t>
            </w:r>
            <w:r w:rsidRPr="00985208">
              <w:rPr>
                <w:webHidden/>
              </w:rPr>
              <w:tab/>
            </w:r>
            <w:r w:rsidRPr="00985208">
              <w:rPr>
                <w:webHidden/>
              </w:rPr>
              <w:fldChar w:fldCharType="begin"/>
            </w:r>
            <w:r w:rsidRPr="00985208">
              <w:rPr>
                <w:webHidden/>
              </w:rPr>
              <w:instrText xml:space="preserve"> PAGEREF _Toc150798484 \h </w:instrText>
            </w:r>
            <w:r w:rsidRPr="00985208">
              <w:rPr>
                <w:webHidden/>
              </w:rPr>
            </w:r>
            <w:r w:rsidRPr="00985208">
              <w:rPr>
                <w:webHidden/>
              </w:rPr>
              <w:fldChar w:fldCharType="separate"/>
            </w:r>
            <w:r w:rsidRPr="00985208">
              <w:rPr>
                <w:webHidden/>
              </w:rPr>
              <w:t>80</w:t>
            </w:r>
            <w:r w:rsidRPr="00985208">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5" w:history="1">
            <w:r w:rsidRPr="00F53548">
              <w:rPr>
                <w:rStyle w:val="Collegamentoipertestuale"/>
              </w:rPr>
              <w:t>(Mini Bio Gas Continuous)</w:t>
            </w:r>
            <w:r>
              <w:rPr>
                <w:webHidden/>
              </w:rPr>
              <w:tab/>
            </w:r>
            <w:r>
              <w:rPr>
                <w:webHidden/>
              </w:rPr>
              <w:fldChar w:fldCharType="begin"/>
            </w:r>
            <w:r>
              <w:rPr>
                <w:webHidden/>
              </w:rPr>
              <w:instrText xml:space="preserve"> PAGEREF _Toc150798485 \h </w:instrText>
            </w:r>
            <w:r>
              <w:rPr>
                <w:webHidden/>
              </w:rPr>
            </w:r>
            <w:r>
              <w:rPr>
                <w:webHidden/>
              </w:rPr>
              <w:fldChar w:fldCharType="separate"/>
            </w:r>
            <w:r>
              <w:rPr>
                <w:webHidden/>
              </w:rPr>
              <w:t>80</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6" w:history="1">
            <w:r w:rsidRPr="00F53548">
              <w:rPr>
                <w:rStyle w:val="Collegamentoipertestuale"/>
              </w:rPr>
              <w:t>Cries of Hunger:</w:t>
            </w:r>
            <w:r>
              <w:rPr>
                <w:webHidden/>
              </w:rPr>
              <w:tab/>
            </w:r>
            <w:r>
              <w:rPr>
                <w:webHidden/>
              </w:rPr>
              <w:fldChar w:fldCharType="begin"/>
            </w:r>
            <w:r>
              <w:rPr>
                <w:webHidden/>
              </w:rPr>
              <w:instrText xml:space="preserve"> PAGEREF _Toc150798486 \h </w:instrText>
            </w:r>
            <w:r>
              <w:rPr>
                <w:webHidden/>
              </w:rPr>
            </w:r>
            <w:r>
              <w:rPr>
                <w:webHidden/>
              </w:rPr>
              <w:fldChar w:fldCharType="separate"/>
            </w:r>
            <w:r>
              <w:rPr>
                <w:webHidden/>
              </w:rPr>
              <w:t>80</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7" w:history="1">
            <w:r w:rsidRPr="00F53548">
              <w:rPr>
                <w:rStyle w:val="Collegamentoipertestuale"/>
              </w:rPr>
              <w:t>Sustainable Developmental Goal 2.1:</w:t>
            </w:r>
            <w:r>
              <w:rPr>
                <w:webHidden/>
              </w:rPr>
              <w:tab/>
            </w:r>
            <w:r>
              <w:rPr>
                <w:webHidden/>
              </w:rPr>
              <w:fldChar w:fldCharType="begin"/>
            </w:r>
            <w:r>
              <w:rPr>
                <w:webHidden/>
              </w:rPr>
              <w:instrText xml:space="preserve"> PAGEREF _Toc150798487 \h </w:instrText>
            </w:r>
            <w:r>
              <w:rPr>
                <w:webHidden/>
              </w:rPr>
            </w:r>
            <w:r>
              <w:rPr>
                <w:webHidden/>
              </w:rPr>
              <w:fldChar w:fldCharType="separate"/>
            </w:r>
            <w:r>
              <w:rPr>
                <w:webHidden/>
              </w:rPr>
              <w:t>86</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8" w:history="1">
            <w:r w:rsidRPr="00F53548">
              <w:rPr>
                <w:rStyle w:val="Collegamentoipertestuale"/>
              </w:rPr>
              <w:t>Mini Bio Gas Continuous (MBGC):</w:t>
            </w:r>
            <w:r>
              <w:rPr>
                <w:webHidden/>
              </w:rPr>
              <w:tab/>
            </w:r>
            <w:r>
              <w:rPr>
                <w:webHidden/>
              </w:rPr>
              <w:fldChar w:fldCharType="begin"/>
            </w:r>
            <w:r>
              <w:rPr>
                <w:webHidden/>
              </w:rPr>
              <w:instrText xml:space="preserve"> PAGEREF _Toc150798488 \h </w:instrText>
            </w:r>
            <w:r>
              <w:rPr>
                <w:webHidden/>
              </w:rPr>
            </w:r>
            <w:r>
              <w:rPr>
                <w:webHidden/>
              </w:rPr>
              <w:fldChar w:fldCharType="separate"/>
            </w:r>
            <w:r>
              <w:rPr>
                <w:webHidden/>
              </w:rPr>
              <w:t>94</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89" w:history="1">
            <w:r w:rsidRPr="00F53548">
              <w:rPr>
                <w:rStyle w:val="Collegamentoipertestuale"/>
              </w:rPr>
              <w:t>Case Studies for Anaerobic Decomposition Process:</w:t>
            </w:r>
            <w:r>
              <w:rPr>
                <w:webHidden/>
              </w:rPr>
              <w:tab/>
            </w:r>
            <w:r>
              <w:rPr>
                <w:webHidden/>
              </w:rPr>
              <w:fldChar w:fldCharType="begin"/>
            </w:r>
            <w:r>
              <w:rPr>
                <w:webHidden/>
              </w:rPr>
              <w:instrText xml:space="preserve"> PAGEREF _Toc150798489 \h </w:instrText>
            </w:r>
            <w:r>
              <w:rPr>
                <w:webHidden/>
              </w:rPr>
            </w:r>
            <w:r>
              <w:rPr>
                <w:webHidden/>
              </w:rPr>
              <w:fldChar w:fldCharType="separate"/>
            </w:r>
            <w:r>
              <w:rPr>
                <w:webHidden/>
              </w:rPr>
              <w:t>123</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0" w:history="1">
            <w:r w:rsidRPr="00F53548">
              <w:rPr>
                <w:rStyle w:val="Collegamentoipertestuale"/>
              </w:rPr>
              <w:t>Deployment and Operation of MBGC in Underserved Communities:</w:t>
            </w:r>
            <w:r>
              <w:rPr>
                <w:webHidden/>
              </w:rPr>
              <w:tab/>
            </w:r>
            <w:r>
              <w:rPr>
                <w:webHidden/>
              </w:rPr>
              <w:fldChar w:fldCharType="begin"/>
            </w:r>
            <w:r>
              <w:rPr>
                <w:webHidden/>
              </w:rPr>
              <w:instrText xml:space="preserve"> PAGEREF _Toc150798490 \h </w:instrText>
            </w:r>
            <w:r>
              <w:rPr>
                <w:webHidden/>
              </w:rPr>
            </w:r>
            <w:r>
              <w:rPr>
                <w:webHidden/>
              </w:rPr>
              <w:fldChar w:fldCharType="separate"/>
            </w:r>
            <w:r>
              <w:rPr>
                <w:webHidden/>
              </w:rPr>
              <w:t>154</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1" w:history="1">
            <w:r w:rsidRPr="00F53548">
              <w:rPr>
                <w:rStyle w:val="Collegamentoipertestuale"/>
              </w:rPr>
              <w:t>Conclusion:</w:t>
            </w:r>
            <w:r>
              <w:rPr>
                <w:webHidden/>
              </w:rPr>
              <w:tab/>
            </w:r>
            <w:r>
              <w:rPr>
                <w:webHidden/>
              </w:rPr>
              <w:fldChar w:fldCharType="begin"/>
            </w:r>
            <w:r>
              <w:rPr>
                <w:webHidden/>
              </w:rPr>
              <w:instrText xml:space="preserve"> PAGEREF _Toc150798491 \h </w:instrText>
            </w:r>
            <w:r>
              <w:rPr>
                <w:webHidden/>
              </w:rPr>
            </w:r>
            <w:r>
              <w:rPr>
                <w:webHidden/>
              </w:rPr>
              <w:fldChar w:fldCharType="separate"/>
            </w:r>
            <w:r>
              <w:rPr>
                <w:webHidden/>
              </w:rPr>
              <w:t>164</w:t>
            </w:r>
            <w:r>
              <w:rPr>
                <w:webHidden/>
              </w:rPr>
              <w:fldChar w:fldCharType="end"/>
            </w:r>
          </w:hyperlink>
        </w:p>
        <w:p w:rsidR="00985208" w:rsidRDefault="00985208">
          <w:pPr>
            <w:pStyle w:val="Sommario2"/>
            <w:rPr>
              <w:rStyle w:val="Collegamentoipertestuale"/>
            </w:rPr>
          </w:pPr>
        </w:p>
        <w:p w:rsidR="00985208" w:rsidRDefault="00985208">
          <w:pPr>
            <w:pStyle w:val="Sommario2"/>
            <w:rPr>
              <w:rFonts w:asciiTheme="minorHAnsi" w:eastAsiaTheme="minorEastAsia" w:hAnsiTheme="minorHAnsi"/>
              <w:b w:val="0"/>
              <w:sz w:val="22"/>
              <w:szCs w:val="22"/>
              <w:lang w:val="it-IT" w:eastAsia="it-IT"/>
            </w:rPr>
          </w:pPr>
          <w:hyperlink w:anchor="_Toc150798492" w:history="1">
            <w:r w:rsidRPr="00F53548">
              <w:rPr>
                <w:rStyle w:val="Collegamentoipertestuale"/>
              </w:rPr>
              <w:t>J W T</w:t>
            </w:r>
            <w:r>
              <w:rPr>
                <w:webHidden/>
              </w:rPr>
              <w:tab/>
            </w:r>
            <w:r>
              <w:rPr>
                <w:webHidden/>
              </w:rPr>
              <w:fldChar w:fldCharType="begin"/>
            </w:r>
            <w:r>
              <w:rPr>
                <w:webHidden/>
              </w:rPr>
              <w:instrText xml:space="preserve"> PAGEREF _Toc150798492 \h </w:instrText>
            </w:r>
            <w:r>
              <w:rPr>
                <w:webHidden/>
              </w:rPr>
            </w:r>
            <w:r>
              <w:rPr>
                <w:webHidden/>
              </w:rPr>
              <w:fldChar w:fldCharType="separate"/>
            </w:r>
            <w:r>
              <w:rPr>
                <w:webHidden/>
              </w:rPr>
              <w:t>170</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3" w:history="1">
            <w:r w:rsidRPr="00F53548">
              <w:rPr>
                <w:rStyle w:val="Collegamentoipertestuale"/>
              </w:rPr>
              <w:t>Bibliography/Conclusion</w:t>
            </w:r>
            <w:r>
              <w:rPr>
                <w:webHidden/>
              </w:rPr>
              <w:tab/>
            </w:r>
            <w:r>
              <w:rPr>
                <w:webHidden/>
              </w:rPr>
              <w:fldChar w:fldCharType="begin"/>
            </w:r>
            <w:r>
              <w:rPr>
                <w:webHidden/>
              </w:rPr>
              <w:instrText xml:space="preserve"> PAGEREF _Toc150798493 \h </w:instrText>
            </w:r>
            <w:r>
              <w:rPr>
                <w:webHidden/>
              </w:rPr>
            </w:r>
            <w:r>
              <w:rPr>
                <w:webHidden/>
              </w:rPr>
              <w:fldChar w:fldCharType="separate"/>
            </w:r>
            <w:r>
              <w:rPr>
                <w:webHidden/>
              </w:rPr>
              <w:t>170</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4" w:history="1">
            <w:r w:rsidRPr="00F53548">
              <w:rPr>
                <w:rStyle w:val="Collegamentoipertestuale"/>
              </w:rPr>
              <w:t>Digester from MBGC (source) :</w:t>
            </w:r>
            <w:r>
              <w:rPr>
                <w:webHidden/>
              </w:rPr>
              <w:tab/>
            </w:r>
            <w:r>
              <w:rPr>
                <w:webHidden/>
              </w:rPr>
              <w:fldChar w:fldCharType="begin"/>
            </w:r>
            <w:r>
              <w:rPr>
                <w:webHidden/>
              </w:rPr>
              <w:instrText xml:space="preserve"> PAGEREF _Toc150798494 \h </w:instrText>
            </w:r>
            <w:r>
              <w:rPr>
                <w:webHidden/>
              </w:rPr>
            </w:r>
            <w:r>
              <w:rPr>
                <w:webHidden/>
              </w:rPr>
              <w:fldChar w:fldCharType="separate"/>
            </w:r>
            <w:r>
              <w:rPr>
                <w:webHidden/>
              </w:rPr>
              <w:t>171</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5" w:history="1">
            <w:r w:rsidRPr="00F53548">
              <w:rPr>
                <w:rStyle w:val="Collegamentoipertestuale"/>
              </w:rPr>
              <w:t>Summary – Applications (to SDGs)</w:t>
            </w:r>
            <w:r>
              <w:rPr>
                <w:webHidden/>
              </w:rPr>
              <w:tab/>
            </w:r>
            <w:r>
              <w:rPr>
                <w:webHidden/>
              </w:rPr>
              <w:fldChar w:fldCharType="begin"/>
            </w:r>
            <w:r>
              <w:rPr>
                <w:webHidden/>
              </w:rPr>
              <w:instrText xml:space="preserve"> PAGEREF _Toc150798495 \h </w:instrText>
            </w:r>
            <w:r>
              <w:rPr>
                <w:webHidden/>
              </w:rPr>
            </w:r>
            <w:r>
              <w:rPr>
                <w:webHidden/>
              </w:rPr>
              <w:fldChar w:fldCharType="separate"/>
            </w:r>
            <w:r>
              <w:rPr>
                <w:webHidden/>
              </w:rPr>
              <w:t>173</w:t>
            </w:r>
            <w:r>
              <w:rPr>
                <w:webHidden/>
              </w:rPr>
              <w:fldChar w:fldCharType="end"/>
            </w:r>
          </w:hyperlink>
        </w:p>
        <w:p w:rsidR="00985208" w:rsidRDefault="00985208" w:rsidP="00985208">
          <w:pPr>
            <w:pStyle w:val="Sommario1"/>
            <w:rPr>
              <w:rFonts w:asciiTheme="minorHAnsi" w:eastAsiaTheme="minorEastAsia" w:hAnsiTheme="minorHAnsi"/>
              <w:sz w:val="22"/>
              <w:szCs w:val="22"/>
              <w:lang w:val="it-IT" w:eastAsia="it-IT"/>
            </w:rPr>
          </w:pPr>
          <w:hyperlink w:anchor="_Toc150798496" w:history="1">
            <w:r w:rsidRPr="00F53548">
              <w:rPr>
                <w:rStyle w:val="Collegamentoipertestuale"/>
              </w:rPr>
              <w:t>IASR  International Application Status Report</w:t>
            </w:r>
            <w:r>
              <w:rPr>
                <w:webHidden/>
              </w:rPr>
              <w:tab/>
            </w:r>
            <w:r>
              <w:rPr>
                <w:webHidden/>
              </w:rPr>
              <w:fldChar w:fldCharType="begin"/>
            </w:r>
            <w:r>
              <w:rPr>
                <w:webHidden/>
              </w:rPr>
              <w:instrText xml:space="preserve"> PAGEREF _Toc150798496 \h </w:instrText>
            </w:r>
            <w:r>
              <w:rPr>
                <w:webHidden/>
              </w:rPr>
            </w:r>
            <w:r>
              <w:rPr>
                <w:webHidden/>
              </w:rPr>
              <w:fldChar w:fldCharType="separate"/>
            </w:r>
            <w:r>
              <w:rPr>
                <w:webHidden/>
              </w:rPr>
              <w:t>179</w:t>
            </w:r>
            <w:r>
              <w:rPr>
                <w:webHidden/>
              </w:rPr>
              <w:fldChar w:fldCharType="end"/>
            </w:r>
          </w:hyperlink>
        </w:p>
        <w:p w:rsidR="00D86830" w:rsidRPr="00E40853" w:rsidRDefault="00A33E8E" w:rsidP="00E40853">
          <w:pPr>
            <w:jc w:val="both"/>
            <w:rPr>
              <w:rFonts w:cs="Times New Roman"/>
              <w:sz w:val="24"/>
              <w:szCs w:val="24"/>
            </w:rPr>
          </w:pPr>
          <w:r w:rsidRPr="00985208">
            <w:rPr>
              <w:rFonts w:cs="Times New Roman"/>
              <w:sz w:val="24"/>
              <w:szCs w:val="24"/>
            </w:rPr>
            <w:fldChar w:fldCharType="end"/>
          </w:r>
        </w:p>
      </w:sdtContent>
    </w:sdt>
    <w:p w:rsidR="005E3357" w:rsidRDefault="005E3357">
      <w:pPr>
        <w:rPr>
          <w:rFonts w:cs="Times New Roman"/>
          <w:sz w:val="24"/>
          <w:szCs w:val="24"/>
        </w:rPr>
      </w:pPr>
      <w:r>
        <w:rPr>
          <w:rFonts w:cs="Times New Roman"/>
          <w:sz w:val="24"/>
          <w:szCs w:val="24"/>
        </w:rPr>
        <w:br w:type="page"/>
      </w:r>
    </w:p>
    <w:p w:rsidR="00985208" w:rsidRDefault="00985208">
      <w:pPr>
        <w:rPr>
          <w:rFonts w:eastAsiaTheme="majorEastAsia" w:cstheme="majorBidi"/>
          <w:b/>
          <w:bCs/>
          <w:color w:val="365F91" w:themeColor="accent1" w:themeShade="BF"/>
          <w:sz w:val="28"/>
          <w:szCs w:val="28"/>
          <w:lang w:val="en-US"/>
        </w:rPr>
      </w:pPr>
      <w:r>
        <w:rPr>
          <w:lang w:val="en-US"/>
        </w:rPr>
        <w:lastRenderedPageBreak/>
        <w:br w:type="page"/>
      </w:r>
    </w:p>
    <w:p w:rsidR="00985208" w:rsidRDefault="00985208">
      <w:pPr>
        <w:rPr>
          <w:rFonts w:eastAsiaTheme="majorEastAsia" w:cstheme="majorBidi"/>
          <w:b/>
          <w:bCs/>
          <w:color w:val="365F91" w:themeColor="accent1" w:themeShade="BF"/>
          <w:sz w:val="28"/>
          <w:szCs w:val="28"/>
          <w:lang w:val="en-US"/>
        </w:rPr>
      </w:pPr>
      <w:r>
        <w:rPr>
          <w:lang w:val="en-US"/>
        </w:rPr>
        <w:lastRenderedPageBreak/>
        <w:br w:type="page"/>
      </w:r>
    </w:p>
    <w:p w:rsidR="00AA183D" w:rsidRPr="00985208" w:rsidRDefault="00AA183D" w:rsidP="00985208">
      <w:pPr>
        <w:pStyle w:val="Titolo1"/>
        <w:rPr>
          <w:szCs w:val="32"/>
        </w:rPr>
      </w:pPr>
      <w:bookmarkStart w:id="0" w:name="_Toc150798473"/>
      <w:r w:rsidRPr="00985208">
        <w:rPr>
          <w:szCs w:val="32"/>
        </w:rPr>
        <w:lastRenderedPageBreak/>
        <w:t>Let’s Go From Starving to Thriving</w:t>
      </w:r>
      <w:bookmarkEnd w:id="0"/>
    </w:p>
    <w:p w:rsidR="00AA183D" w:rsidRPr="00003E9A" w:rsidRDefault="00AA183D" w:rsidP="00AA183D">
      <w:pPr>
        <w:spacing w:line="360" w:lineRule="auto"/>
        <w:jc w:val="both"/>
        <w:rPr>
          <w:rFonts w:cs="Times New Roman"/>
          <w:b/>
          <w:bCs/>
          <w:sz w:val="28"/>
          <w:szCs w:val="28"/>
          <w:lang w:val="en-US"/>
        </w:rPr>
      </w:pPr>
    </w:p>
    <w:p w:rsidR="00AA183D" w:rsidRPr="00AA183D" w:rsidRDefault="00AA183D" w:rsidP="00AA183D">
      <w:pPr>
        <w:pStyle w:val="Titolo1"/>
        <w:rPr>
          <w:sz w:val="32"/>
          <w:szCs w:val="32"/>
          <w:lang w:val="en-US"/>
        </w:rPr>
      </w:pPr>
      <w:bookmarkStart w:id="1" w:name="_Toc150798474"/>
      <w:r w:rsidRPr="00AA183D">
        <w:rPr>
          <w:lang w:val="en-US"/>
        </w:rPr>
        <w:t>Chapter 1: The Helpless Decided to Help Themselves.</w:t>
      </w:r>
      <w:bookmarkEnd w:id="1"/>
    </w:p>
    <w:p w:rsidR="00AA183D" w:rsidRDefault="00AA183D" w:rsidP="00AA183D">
      <w:pPr>
        <w:spacing w:line="360" w:lineRule="auto"/>
        <w:jc w:val="both"/>
        <w:rPr>
          <w:rFonts w:cs="Times New Roman"/>
          <w:sz w:val="24"/>
          <w:szCs w:val="24"/>
          <w:lang w:val="en-US"/>
        </w:rPr>
      </w:pP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In the heart of rural China, nestled amidst lush green fields and surrounded by a rugged landscape, lay a quaint village known as Qīwàng. The village had seen better days, but it had fallen on hard times. For generations, the villagers had toiled relentlessly, but their fields yielded meager harvests. The once-prosperous village now faced a severe hunger crisis.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Li Wang sighed, his voice tinged with sadness. "Mei, I remember a time when these fields were teeming with life. Our ancestors knew how to cultivate the land, but over the years, our techniques have failed us."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Mei nodded, her brows furrowed with worry. "Grandfather, I can't bear to see our people suffer like this. </w:t>
      </w:r>
      <w:r w:rsidRPr="00AA183D">
        <w:rPr>
          <w:rFonts w:cs="Times New Roman"/>
          <w:sz w:val="24"/>
          <w:szCs w:val="24"/>
          <w:lang w:val="en-US"/>
        </w:rPr>
        <w:lastRenderedPageBreak/>
        <w:t xml:space="preserve">We can't continue like this. We need to find a way to end this cycle of hunger and malnutrition."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Wang, a young woman with determination etched in her eyes, gazed out at the fields from her small family home. She had grown up in this village, experiencing hunger as a constant companion. The people of her village over the years have gotten used to rationing their food resources according to the needs of their family members, where the men who used to out and do labor and the children were preferred to be given most of the family’s portion. Her grandfather, Li Wang, a wise elder with a weathered face and a heart filled with stories of better days, sat beside her.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Their village was filled with hardworking but malnourished souls who had become shadows of their former selves. Mei knew that it was time for a change, a spark of innovation that would ignite hope in the hearts of the villagers.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 xml:space="preserve">As the sun dipped below the horizon, casting an orange glow over the village, Mei made up her mind. She would seek a solution and bring prosperity back to Qīwàng.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She searched and studied through whole night in hopes to find a beaming light for her people admits the shadow of hunger that surrounded her. Her stomach grumbled as she clicked on a link after link, asking to be filled. She only got to have half bowl of rice for dinner with some boiled potatoes. She has gotten used to it now, the feeling of her stomach never being full and always asking for more.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As she was battling with her loud stomach and her eyes which were heavy from exhaustion and sleep. She finally found a ray of hope, something that she could help her people with, help her family with.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smiled to herself in relief as she went through the whole patent for the device she had just come across, studying its mechanism and the structure. She had at last found a way.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The next morning, Mei gathered the villagers in the town center. The air was thick with a sense of impending desperation as they sat in a circle, their faces etched with hunger and hopelessness. Neither the children nor the adults had anyone among them that didn’t have thin lean body with evident bones visible underneath their skin due to low muscle mass. Some children had a big rounded belly, an apparent complication of malnutrition.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One of the village elders, an elderly woman named Mrs. Chen, spoke up, her voice weary. "We've gathered here because we cannot ignore the hunger that gnaws at our hearts any longer. We need a solution, a way to feed our children and bring back the vitality of our village."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Mei stepped into the center, her eyes filled with determination. "I've been searching for a solution, something that can help us grow more food with what we have. I've come across an idea, a device called the 'Digester.' It turns organic waste into compost, which can </w:t>
      </w:r>
      <w:r w:rsidRPr="00AA183D">
        <w:rPr>
          <w:rFonts w:cs="Times New Roman"/>
          <w:sz w:val="24"/>
          <w:szCs w:val="24"/>
          <w:lang w:val="en-US"/>
        </w:rPr>
        <w:lastRenderedPageBreak/>
        <w:t>enrich our soil and help us grow more crops. It's simple, but it's ingenious."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exchanged skeptical glances. Mrs. Chen raised an eyebrow. "Mei, this sounds like a distant dream. How do we build such a thing, and where would we get the materials?"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replied with unwavering resolve, "I understand your concerns, but I believe we can build it. We can use local materials and our collective knowledge. But we need to work together, as a community."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 conversation continued, the skepticism began to wane, and hope flickered in the villagers' eyes. A young mechanic named Wei Cheng stepped forward, his face lit with curiosity. "I'm willing to help, Mei. I'm intrigued by this idea, and I think we can make it work."</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Mei nodded, grateful for Wei's support. "Thank you, Wei. Together, we can bring an end to our suffering. We must </w:t>
      </w:r>
      <w:r w:rsidRPr="00AA183D">
        <w:rPr>
          <w:rFonts w:cs="Times New Roman"/>
          <w:sz w:val="24"/>
          <w:szCs w:val="24"/>
          <w:lang w:val="en-US"/>
        </w:rPr>
        <w:lastRenderedPageBreak/>
        <w:t>pool our resources, knowledge, and ingenuity to build this Digester and change our village's fortunes."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Li Wang stood up and walked towards her granddaughter with his wobbly legs. “Let us all stand together and bring life to this extraordinary idea. We already have nothing to lose, so let’s give it try together.” Li put his tremoring hand on his Mei’s shoulder in support.</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initially hesitant, found themselves daring to hope. They realized that this was their chance to break free from the chains of hunger and malnutrition that had bound them for so long. Parents glanced at their children and young adults at their old parents, sparking a need to step up and do something for their loved ones. Though the road ahead was fraught with challenges, they had taken the first step toward a brighter future.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As the villagers left the town center, the setting sun cast long shadows that seemed to symbolize the hope that had ignited within them. The journey to build the Digester had just begun, but the flicker of innovation and determination </w:t>
      </w:r>
      <w:r w:rsidRPr="00AA183D">
        <w:rPr>
          <w:rFonts w:cs="Times New Roman"/>
          <w:sz w:val="24"/>
          <w:szCs w:val="24"/>
          <w:lang w:val="en-US"/>
        </w:rPr>
        <w:lastRenderedPageBreak/>
        <w:t>was a beacon of light in their otherwise dark and hungry world.</w:t>
      </w:r>
    </w:p>
    <w:p w:rsidR="00AA183D" w:rsidRPr="00AA183D" w:rsidRDefault="00AA183D" w:rsidP="00AA183D">
      <w:pPr>
        <w:spacing w:line="360" w:lineRule="auto"/>
        <w:jc w:val="both"/>
        <w:rPr>
          <w:rFonts w:cs="Times New Roman"/>
          <w:lang w:val="en-US"/>
        </w:rPr>
      </w:pPr>
    </w:p>
    <w:p w:rsidR="00AA183D" w:rsidRPr="00AA183D" w:rsidRDefault="00AA183D" w:rsidP="00AA183D">
      <w:pPr>
        <w:spacing w:line="360" w:lineRule="auto"/>
        <w:jc w:val="both"/>
        <w:rPr>
          <w:rFonts w:cs="Times New Roman"/>
          <w:lang w:val="en-US"/>
        </w:rPr>
      </w:pPr>
    </w:p>
    <w:p w:rsidR="00AA183D" w:rsidRPr="00AA183D" w:rsidRDefault="00AA183D" w:rsidP="00AA183D">
      <w:pPr>
        <w:spacing w:line="360" w:lineRule="auto"/>
        <w:jc w:val="both"/>
        <w:rPr>
          <w:rFonts w:cs="Times New Roman"/>
          <w:lang w:val="en-US"/>
        </w:rPr>
      </w:pPr>
    </w:p>
    <w:p w:rsidR="00433757" w:rsidRDefault="00433757">
      <w:pPr>
        <w:rPr>
          <w:rFonts w:cs="Times New Roman"/>
          <w:b/>
          <w:bCs/>
          <w:sz w:val="28"/>
          <w:szCs w:val="28"/>
          <w:lang w:val="en-US"/>
        </w:rPr>
      </w:pPr>
      <w:r>
        <w:rPr>
          <w:rFonts w:cs="Times New Roman"/>
          <w:b/>
          <w:bCs/>
          <w:sz w:val="28"/>
          <w:szCs w:val="28"/>
          <w:lang w:val="en-US"/>
        </w:rPr>
        <w:br w:type="page"/>
      </w:r>
    </w:p>
    <w:p w:rsidR="00AA183D" w:rsidRPr="00AA183D" w:rsidRDefault="00AA183D" w:rsidP="00433757">
      <w:pPr>
        <w:pStyle w:val="Titolo1"/>
        <w:rPr>
          <w:lang w:val="en-US"/>
        </w:rPr>
      </w:pPr>
      <w:bookmarkStart w:id="2" w:name="_Toc150798475"/>
      <w:r w:rsidRPr="00AA183D">
        <w:rPr>
          <w:lang w:val="en-US"/>
        </w:rPr>
        <w:lastRenderedPageBreak/>
        <w:t>Chapter 2: Every Problem Comes with a Solution.</w:t>
      </w:r>
      <w:bookmarkEnd w:id="2"/>
    </w:p>
    <w:p w:rsidR="00433757" w:rsidRDefault="00433757" w:rsidP="00AA183D">
      <w:pPr>
        <w:spacing w:line="360" w:lineRule="auto"/>
        <w:jc w:val="both"/>
        <w:rPr>
          <w:rFonts w:cs="Times New Roman"/>
          <w:sz w:val="24"/>
          <w:szCs w:val="24"/>
          <w:lang w:val="en-US"/>
        </w:rPr>
      </w:pP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In the days that followed Mei's revelation about the Digester, the village of Qīwàng buzzed with a newfound sense of purpose. The villagers began to come together in the town center, eager to explore the possibility of breaking free from the chains of hunger that had bound them for generations.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 elders, though initially skeptical, realized that they had nothing to lose. They knew that the village's traditional farming methods were failing, and they needed to embrace change to survive.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Mei and Wei started meeting up to figure out the possibilities from where they could resource the parts needed for the machine. They dived deep into its mechanism and structure and cross checked the material they could manage to get from within the village. Every day they came across a new riddle to solve since </w:t>
      </w:r>
      <w:r w:rsidRPr="00AA183D">
        <w:rPr>
          <w:rFonts w:cs="Times New Roman"/>
          <w:sz w:val="24"/>
          <w:szCs w:val="24"/>
          <w:lang w:val="en-US"/>
        </w:rPr>
        <w:lastRenderedPageBreak/>
        <w:t xml:space="preserve">resourcing the material was the most difficult task for them.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But by each passing day, they were finding solutions to these riddles too. The hand drawn diagrams and notes were the evidence of their eagerness to make their people sleep with full stomachs.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One sunny morning, Mei gathered the villagers in the town center to discuss their plan. They sat on straw mats, the sun's warmth on their faces, and the air filled with a sense of anticipation.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 have a long road ahead," Mei began, her voice unwavering. "But I believe that we can build the Digester and end our hunger. To do that, we need to work together as a community, use our collective knowledge, and tap into the ingenuity that has sustained us for generations."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Wei Cheng, the young mechanic, stepped forward. He had been researching the Digester's mechanism, and he eagerly shared his findings with the villagers. "The Digester uses </w:t>
      </w:r>
      <w:r w:rsidRPr="00AA183D">
        <w:rPr>
          <w:rFonts w:cs="Times New Roman"/>
          <w:sz w:val="24"/>
          <w:szCs w:val="24"/>
          <w:lang w:val="en-US"/>
        </w:rPr>
        <w:lastRenderedPageBreak/>
        <w:t>local materials to convert organic waste into compost, which enriches the soil. It's a simple yet brilliant idea. We can collect kitchen scraps, animal waste, and plant residues, put them into the Digester, and after a few months, we'll have nutrient-rich compost to fertilize our fields."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listened intently, their eyes filled with a glimmer of hope. Mrs. Chen, the elderly woman who had expressed skepticism earlier, asked, "But where do we find the materials and funds to build this?"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nodded, acknowledging the challenges ahead. "We may not have much in terms of materials or funds, but we have something more valuable: our determination and the collective strength of our community. We can source materials from our surroundings, like bamboo and clay for the structure. And for funds, we can pool together what little we have."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The villagers began discussing how they could acquire the necessary materials. Some had bamboo groves, others had </w:t>
      </w:r>
      <w:r w:rsidRPr="00AA183D">
        <w:rPr>
          <w:rFonts w:cs="Times New Roman"/>
          <w:sz w:val="24"/>
          <w:szCs w:val="24"/>
          <w:lang w:val="en-US"/>
        </w:rPr>
        <w:lastRenderedPageBreak/>
        <w:t>access to clay deposits, and a few had old tools that could be repurposed. The solution lay in their shared resources and determination.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 meeting continued, it became evident that while the villagers were willing to contribute, they lacked the knowledge and experience to build the Digester. Mei, Wei, and a few others who had shown interest in the project formed a small team tasked with researching, designing, and constructing the device.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offered to take on the role of the project's mechanic. Mei, who had a talent for organization and communication, became the de facto project manager. Together, they mapped out a plan which showed a long and tough journey which they all had to make together with hope in their hearts. The thing they needed the most for this expedition was persistence.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To gather the necessary materials, villagers visited neighboring towns and bartered with other communities for resources. They shared their vision for the Digester, </w:t>
      </w:r>
      <w:r w:rsidRPr="00AA183D">
        <w:rPr>
          <w:rFonts w:cs="Times New Roman"/>
          <w:sz w:val="24"/>
          <w:szCs w:val="24"/>
          <w:lang w:val="en-US"/>
        </w:rPr>
        <w:lastRenderedPageBreak/>
        <w:t>and some were moved to contribute materials, tools, or even a helping hand. The spirit of cooperation spread like wildfire, and soon, villagers from all walks of life were lending a hand.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Every evening, after a day of labor in the fields, villagers would congregate in the makeshift workshop they had set up in the heart of the village. There, they discussed their progress, brainstormed solutions to challenges, and worked tirelessly to build the Digester.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noticed that the Digester's construction was more than just a physical endeavor. It was a symbol of their collective will to overcome hunger and malnutrition. The villagers were learning as they went, becoming more adept at problem-solving, innovation, and collaboration.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As the villagers embarked on their quest to build the Digester, they faced the challenge of sourcing the materials required for the complex structure. The detailed specifications of the MBGC invention were daunting, and their remote village lacked easy access to specialized </w:t>
      </w:r>
      <w:r w:rsidRPr="00AA183D">
        <w:rPr>
          <w:rFonts w:cs="Times New Roman"/>
          <w:sz w:val="24"/>
          <w:szCs w:val="24"/>
          <w:lang w:val="en-US"/>
        </w:rPr>
        <w:lastRenderedPageBreak/>
        <w:t>materials. However, they were determined to find innovative solutions within their means.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gathered a group of villagers around the incomplete Digester structure, laying out their challenges. "We've made great progress so far, but we're still missing some crucial materials. We need to figure out how to source or substitute them with what we have available."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chimed in, "Let's start with the insulated container for the lower part. We can't afford to buy one, and it's impractical to transport such a large item here."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Mrs. Chen, one of the village elders, suggested, "We have plenty of bamboo around us. We could use that to create an insulated container. Bamboo can be layered to provide good insulation."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nodded in agreement, their faces filled with determination. They set to work, gathering bamboo and weaving it into a sturdy container that met the Digester's specifications.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The construction was not without its difficulties. As the villagers lacked experience in engineering and design, they had to rely on trial and error. It took them several attempts to create a sturdy structure for the Digester using bamboo and clay. They faced setbacks, and there were moments of frustration and doubt, but they persevered.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 days passed Mei saw the container coming together. She saw how her people worked day and night for their future. She couldn’t help but feel proud of them. She knew as far as they kept working together they could overcome any hurdle in their way.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“What’s wrong Mei?” Wei asked as he took a break from work and sat down beside Mei who was immersed in her thoughts as she stared at their hand drawn picture of the Digester, analyzing their next step.</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 need timber for the partitions, here inside the container." Mei explained as she pointed on the drawing. "Our village has a nearby forest, but it might not have the quality wood we need."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“We’ll figure something out, don’t worry.” Wei took a sip of water as he was too now racing his mind to find the solution to this next hurdle.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“"I know of a stand of oak trees in the neighboring village. It's a bit of a walk, but we can get good timber from there." A voice snapped both of them out of their thoughts. It was Mr. Zhang, one of the elders of the villagers.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“Really Mr. Zhang?” Wei asked as he saw Mr. Zhang taking a seat beside him.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“Yes, I think it will be enough for the partitions that you two were talking about.” Mei and Wei glanced at eachother with smiles of relief on their faces.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very next morning a group of adults from the villagers was organized for this task. With the cooperation from the neighboring villagers, they managed to bring back good quality oak wood as expected. The whole village gathered around to welcome the group as they entered the village. Helping them unload the wood from the carts.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Over the next few days everyone worked tirelessly in cutting the wood pieces and shaping them under the guidance of a local carpenter of the village, according to the dimensions of the container they had made earlier.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Each day they were getting closer to their destination, to a bright future with enough food available for them so they never have to live another day with hunger pangs.</w:t>
      </w:r>
    </w:p>
    <w:p w:rsidR="00433757" w:rsidRDefault="00433757">
      <w:pPr>
        <w:rPr>
          <w:rFonts w:cs="Times New Roman"/>
          <w:sz w:val="24"/>
          <w:szCs w:val="24"/>
          <w:lang w:val="en-US"/>
        </w:rPr>
      </w:pPr>
      <w:r>
        <w:rPr>
          <w:rFonts w:cs="Times New Roman"/>
          <w:sz w:val="24"/>
          <w:szCs w:val="24"/>
          <w:lang w:val="en-US"/>
        </w:rPr>
        <w:br w:type="page"/>
      </w:r>
    </w:p>
    <w:p w:rsidR="00AA183D" w:rsidRPr="00AA183D" w:rsidRDefault="00AA183D" w:rsidP="00433757">
      <w:pPr>
        <w:pStyle w:val="Titolo1"/>
        <w:rPr>
          <w:lang w:val="en-US"/>
        </w:rPr>
      </w:pPr>
      <w:bookmarkStart w:id="3" w:name="_Toc150798476"/>
      <w:r w:rsidRPr="00AA183D">
        <w:rPr>
          <w:lang w:val="en-US"/>
        </w:rPr>
        <w:lastRenderedPageBreak/>
        <w:t>Chapter 3: Here Comes the Drought.</w:t>
      </w:r>
      <w:bookmarkEnd w:id="3"/>
    </w:p>
    <w:p w:rsidR="00433757" w:rsidRDefault="00433757" w:rsidP="00AA183D">
      <w:pPr>
        <w:spacing w:line="360" w:lineRule="auto"/>
        <w:jc w:val="both"/>
        <w:rPr>
          <w:rFonts w:cs="Times New Roman"/>
          <w:sz w:val="24"/>
          <w:szCs w:val="24"/>
          <w:lang w:val="en-US"/>
        </w:rPr>
      </w:pP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 workshop became the heart of the community's endeavor to build the Digester. It was a modest structure, but within its walls, the dreams of an entire village were taking shape. Mei, Wei, and a growing group of villagers worked tirelessly, fueled by their collective determination.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and Mei were again discussing their next step, as they ran their thoughts over and over again to find the solutions.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frowned, "We need a specialized pipe with precise openings to connect the second and third volumes. We can't buy one, and we don't have one readily available."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always eager to find solutions, suggested, "We could repurpose an old iron pipe we have lying around the village. It might take some work, but it's a resource we have."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The villagers set to work, cutting the iron pipe to size and drilling the openings with care. Their collective effort ensured that the sum of the areas of the various holes matched the section's required area.</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Finally, they came to the third volume's partitions. Mei scratched her head, "We need metal sheets for these partitions, and I'm not sure we have a good source nearby."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Mei’s grandfather, Li, recalled an old abandoned metal structure in the village that might have what they needed. "Mei, I remember there's some metal lying around there. It's not perfect, but with some creativity, we can make it work."</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With a sense of adventure and purpose, the villagers ventured to the abandoned structure. They collected metal sheets, which, while not an exact fit, were versatile enough to be adapted to the project's needs.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As the construction of the Digester continued, the villagers realized that they couldn't always rely on finding pre-made components. They had to adapt and create custom solutions from materials available in their surroundings.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This process brought the villagers closer together, reinforcing the sense of community that was driving the project. Zhang remarked, "We aren't just building a machine; we're building our future, one piece at a time."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determination of each and every person, old or young, was amendable. Every single person played their part. Elders sat and guided the young with their own experience.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Inside the workshop, bamboo, timber, iron, and metal sheets lay scattered around, each material bearing the mark of the villagers' efforts. Mei stood in the center, her eyes reflecting both exhaustion and hope as she addressed the group. "We've come a long way, but there's still much work to be done. Let's stay focused, keep working together, and make this Digester a reality."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Wei, busy with a set of tools, chimed in, "We've got the structure almost there. Once that's complete, we'll need to work on the inner mechanisms, the pipes, and connectors."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nodded in agreement and resumed their tasks. Some were measuring and cutting bamboo, ensuring it fit perfectly for insulation. Others worked on the partitions, refining their wooden designs with care. The iron pipe, previously abandoned, was now the centerpiece of their creation, with villagers sanding it smooth and sealing any gaps.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they worked, conversations flowed. The villagers exchanged ideas and stories of their collective history, of times when their ancestors had faced adversity and emerged stronger. The workshop was filled not just with the sounds of labor but with laughter and camaraderie.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Li sat on the porch of his house waiting for Mei to get ready so they could go to the workshop together. He looked silently at his fields in a distance, which had very </w:t>
      </w:r>
      <w:r w:rsidRPr="00AA183D">
        <w:rPr>
          <w:rFonts w:cs="Times New Roman"/>
          <w:sz w:val="24"/>
          <w:szCs w:val="24"/>
          <w:lang w:val="en-US"/>
        </w:rPr>
        <w:lastRenderedPageBreak/>
        <w:t>little color of vibrancy in them left. His experienced eyes, who had seen so much through the years alerted him.</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Come here.” He called for Mei.</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“Yes Grandpa, I’m ready.” Mei was already standing beside her grandfather.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do you see it?” Li pointed towards their fields.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was confused as she had no clue what her grandfather was trying to show her. Her eyes travelled back and forth to scan the area, but she was still clueless.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 are going to have a drought soon.” Li looked at his granddaughter worried that all these months that she has given her all to bring change in this village, to build that device and this drought might end up crashing her hopes, dreams and moral.</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“We’ll get through it together, don’t worry.” But indeed Mei was worried, how will they?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Mei told Wei, his trusted friend who had been with her since the start this venture about her Grandfather predicting a drought soon.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“Don’t worry Mei, together we will figure something out, like we always do.” Wei reassured her with a solid tone in his voice which indicated that he actually meant what he had just said.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“You’re right. Look where we stand now, after so many hurdles. We will indeed find a way.” This time Mei was comforting herself.</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The drought had gripped the region and it didn't just affect their ability to find organic waste; it also casted a shadow over their daily lives. The once-vibrant fields had turned brown, and the usually glistening streams now ran shallow. They had barely enough water for irrigation and regular daily use. </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One evening, gathered in the workshop, the villagers voiced their concerns. Mrs. Chen's words hung heavy in </w:t>
      </w:r>
      <w:r w:rsidRPr="00AA183D">
        <w:rPr>
          <w:rFonts w:cs="Times New Roman"/>
          <w:sz w:val="24"/>
          <w:szCs w:val="24"/>
          <w:lang w:val="en-US"/>
        </w:rPr>
        <w:lastRenderedPageBreak/>
        <w:t>the air, "The drought is making it nearly impossible to find enough organic waste to fill the Digester. Our initial plan might need some adjustments."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known for her problem-solving spirit, nodded in agreement. "We can't control the weather, but we can adapt. We need to find alternatives to organic waste."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chimed in with a hopeful yet practical perspective, "The drought might be our challenge, but it's also an opportunity to innovate. We could explore options like using fallen leaves, grass clippings, and even food scraps more efficiently. Every bit of organic material we can find is precious."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accepted the challenge, understanding that this adversity was an opportunity for them to showcase their resilience and creativity. They set out to collect every bit of organic waste they could find, even if it meant venturing far and wide. Fallen leaves, once often ignored, were now gathered in abundance, and food scraps were carefully saved.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In the midst of scarcity, the villagers were learning to value every resource they had, no matter how small or seemingly insignificant. The act of collecting these materials, previously overlooked, became a communal effort, uniting the villagers in their mission to build the Digester.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process of collecting organic material became a communal effort. Children, elders, and adults alike participated, with each leaf and food scrap symbolizing a small victory against the relentless drought.</w:t>
      </w:r>
    </w:p>
    <w:p w:rsidR="00433757" w:rsidRDefault="00433757">
      <w:pPr>
        <w:rPr>
          <w:rFonts w:cs="Times New Roman"/>
          <w:sz w:val="24"/>
          <w:szCs w:val="24"/>
          <w:lang w:val="en-US"/>
        </w:rPr>
      </w:pPr>
      <w:r>
        <w:rPr>
          <w:rFonts w:cs="Times New Roman"/>
          <w:sz w:val="24"/>
          <w:szCs w:val="24"/>
          <w:lang w:val="en-US"/>
        </w:rPr>
        <w:br w:type="page"/>
      </w:r>
    </w:p>
    <w:p w:rsidR="00AA183D" w:rsidRPr="00AA183D" w:rsidRDefault="00AA183D" w:rsidP="00433757">
      <w:pPr>
        <w:pStyle w:val="Titolo1"/>
        <w:rPr>
          <w:lang w:val="en-US"/>
        </w:rPr>
      </w:pPr>
      <w:bookmarkStart w:id="4" w:name="_Toc150798477"/>
      <w:r w:rsidRPr="00AA183D">
        <w:rPr>
          <w:lang w:val="en-US"/>
        </w:rPr>
        <w:lastRenderedPageBreak/>
        <w:t>Chapter 4: Prosperity for the Generations to Come.</w:t>
      </w:r>
      <w:bookmarkEnd w:id="4"/>
    </w:p>
    <w:p w:rsidR="00433757" w:rsidRDefault="00433757" w:rsidP="00AA183D">
      <w:pPr>
        <w:spacing w:line="360" w:lineRule="auto"/>
        <w:jc w:val="both"/>
        <w:rPr>
          <w:rFonts w:cs="Times New Roman"/>
          <w:sz w:val="24"/>
          <w:szCs w:val="24"/>
          <w:lang w:val="en-US"/>
        </w:rPr>
      </w:pP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they faced the challenge of sourcing enough organic waste, they discovered that their own community held a hidden treasure. The village's poultry farm, nestled within their community, produced a steady supply of chicken droppings. Mei and Wei, heads close together, devised a way to incorporate this valuable resource into the Digester.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Amid the scorching sun, Mei, Wei, and the villagers faced a new challenge: adapting the Digester to use chicken droppings. They gathered in the workshop to discuss this crucial adjustment.</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her brows furrowed in concentration, "We know that chicken droppings are a valuable resource, rich in nutrients. To use them in the Digester, we need to make some modifications."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Wei, always ready to tackle problems head-on, added, "Our initial design was meant for traditional organic waste. Chicken droppings have a different composition, so we need to rethink the composting process."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Mrs. Chen, a wise elder, chimed in, "And we must ensure that the nutrient balance is right. Too much nitrogen from the droppings might upset the composting process."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nodded in agreement, "Exactly. We need to balance it with other organic materials like leaves and food scraps to create a nutrient-rich mixture."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they discussed the adjustments, a sense of determination filled the workshop. They knew that this challenge was an opportunity to innovate and make the Digester even more valuable to their community.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continued, "We also have to consider temperature and pH levels. Chicken droppings require specific conditions for decomposition."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Li, Mei's grandfather, shared his wisdom, "Creating the right environment for beneficial bacteria to thrive is crucial. We should monitor and control it carefully."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well aware of the importance of this adaptation, joined in the discussion, offering their insights and expertise. They were a community united in their mission.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Over the next weeks, the villagers worked tirelessly to implement the modifications. They fine-tuned the Digester to efficiently break down chicken droppings while capturing the methane and carbon dioxide produced during the process.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After extensive testing and adjustments, they stood before the adapted Digester. Mei's eyes sparkled with pride as she explained, "We've successfully repurposed the Digester to handle chicken droppings. It's now a valuable resource for us."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Wei added, "This adaptation allows us to make the best use of what our community has to offer."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workshop, once a symbol of their collective determination, now held the heart of their innovation. The Digester had become more than a machine; it was a testament to their ability to adapt, innovate, and find solutions, even in the harshest of circumstances.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sun rose over the rejuvenated fields of the village, casting a warm, golden glow over the landscape. It was a new day in every sense, a day of hope and abundance that had been long overdue. With the Digester now fully operational, the transformation was nothing short of miraculous.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fields, once barren and withering, now bloomed with vibrant crops. Lush green leaves rustled in the gentle breeze, and colorful flowers added a touch of beauty to the landscape. The fields were a testament to the villagers' hard work, innovation, and their ability to adapt to the most challenging of circumstances.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Mei, Wei, Li, and the entire village gathered at the edge of the fields, taking in the sight of the bountiful harvest. Mei's eyes sparkled with pride and joy as she looked at the once-barren land now covered in a sea of green. She turned to the villagers and said, "This is the result of your unwavering dedication and the power of innovation. Our village is no longer plagued by hunger and malnutrition."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Li Wang nodded in agreement. "We have come a long way from the days of despair. The Digester has given us the tools to not only feed ourselves but to thrive. It's a testament to the spirit of our community. You have made me so proud my child. I wish I had enough courage to do something about our situation when your father dying because of malnutrition, but all I thought at that time was that if I worked harder in our fields I will somehow get more food for him. But I was wrong, old ways were not working at all and I should have thought of something innovative like you did.”</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Mei had tears in her eyes as she saw her Grandfather’s eyes getting wet from regret, he must have blamed himself all these years. “No, Grandpa you did what you could at that time. Look we have a good future ahead.” Mei hugged her grandfather to console him a little.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villagers, once malnourished and weak, now stood strong and full of vitality. They worked together in the fields, their hands in the soil, and their hearts filled with hope. They had learned sustainable farming techniques and embraced them wholeheartedly.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Wei, the young mechanic, marveled at the sight of the flourishing crops. "Our fields are thriving, and it's not just about the food. It's about the spirit of cooperation and the knowledge we've gained. We've become a community that can overcome any challenge."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The Digester, a structure of bamboo, timber, iron, and repurposed materials, stood tall in the fields, casting a benevolent shadow. It had become a symbol of their </w:t>
      </w:r>
      <w:r w:rsidRPr="00AA183D">
        <w:rPr>
          <w:rFonts w:cs="Times New Roman"/>
          <w:sz w:val="24"/>
          <w:szCs w:val="24"/>
          <w:lang w:val="en-US"/>
        </w:rPr>
        <w:lastRenderedPageBreak/>
        <w:t>resilience, a physical representation of their determination to overcome adversity.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 villagers worked in the fields, the Digester silently processed organic waste, producing compost to enrich the soil. It was a continuous cycle of sustainability, with the village's waste being transformed into nourishment for their crops.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knowledge they had gained was not kept within the confines of the village. The villagers had seen the transformative power of sustainable farming and were eager to share their newfound wisdom with neighboring communities. They believed in fostering a culture of innovation and abundance that extended beyond their village's borders.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As the villagers worked in the fields, they noticed a group of neighboring farmers approaching. These farmers had heard about the village's remarkable transformation and had come seeking guidance.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Mei welcomed them with open arms and a warm smile. "We are more than happy to share our knowledge with you. Together, we can create a network of thriving communities."</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neighboring farmers were eager to learn and listen to the village's experiences. They were shown how the Digester worked, how to adapt it to their own unique circumstances, and how to implement sustainable farming practices. The exchange of ideas and knowledge was a powerful testament to the spirit of cooperation.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Over time, the neighboring communities started to implement the lessons they had learned from the village. The cycle of innovation and abundance continued to spread, and the entire region began to flourish. The once-isolated village had become a hub of progress and prosperity.</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 xml:space="preserve">As the sun set over the rejuvenated fields, the villagers gathered once again, this time with their neighbors. They shared a meal made from the abundant crops they had </w:t>
      </w:r>
      <w:r w:rsidRPr="00AA183D">
        <w:rPr>
          <w:rFonts w:cs="Times New Roman"/>
          <w:sz w:val="24"/>
          <w:szCs w:val="24"/>
          <w:lang w:val="en-US"/>
        </w:rPr>
        <w:lastRenderedPageBreak/>
        <w:t>grown, and there was a sense of unity and celebration in the air.</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Mei stood before the crowd, her heart full of gratitude. "Our journey from despair to hope has not only changed our lives but has also touched the lives of those around us. Together, we have shown that with innovation, cooperation, and a shared purpose, we can overcome any challenge."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entire village and their neighbors raised their voices in a chorus of appreciation and hope. They had not only overcome hunger but had sowed the seeds of a brighter future for all. The Digester, standing tall and proud in the background, cast a long shadow of inspiration.</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t>The story of the village's transformation was no longer just their own; it was a beacon of hope for all who faced adversity. The fields of resilience stood as a reminder that, even in the face of seemingly insurmountable challenges, the human spirit had the power to innovate, cooperate, and thrive.</w:t>
      </w:r>
    </w:p>
    <w:p w:rsidR="00AA183D" w:rsidRPr="00AA183D" w:rsidRDefault="00AA183D" w:rsidP="00AA183D">
      <w:pPr>
        <w:spacing w:line="360" w:lineRule="auto"/>
        <w:jc w:val="both"/>
        <w:rPr>
          <w:rFonts w:cs="Times New Roman"/>
          <w:sz w:val="24"/>
          <w:szCs w:val="24"/>
          <w:lang w:val="en-US"/>
        </w:rPr>
      </w:pPr>
      <w:r w:rsidRPr="00AA183D">
        <w:rPr>
          <w:rFonts w:cs="Times New Roman"/>
          <w:sz w:val="24"/>
          <w:szCs w:val="24"/>
          <w:lang w:val="en-US"/>
        </w:rPr>
        <w:lastRenderedPageBreak/>
        <w:t>And so, in the heart of the countryside, under the benevolent shadow of the Digester, a new culture of innovation and abundance took root and spread, bringing prosperity to all who embraced its lessons. The village had shown the world that with determination and a spirit of cooperation, no challenge was too great, and no dream was beyond reach.</w:t>
      </w:r>
    </w:p>
    <w:p w:rsidR="00433757" w:rsidRDefault="00433757">
      <w:pPr>
        <w:rPr>
          <w:rFonts w:asciiTheme="majorBidi" w:hAnsiTheme="majorBidi" w:cstheme="majorBidi"/>
          <w:sz w:val="24"/>
          <w:szCs w:val="24"/>
          <w:lang w:val="en-US"/>
        </w:rPr>
      </w:pPr>
      <w:r>
        <w:rPr>
          <w:rFonts w:asciiTheme="majorBidi" w:hAnsiTheme="majorBidi" w:cstheme="majorBidi"/>
          <w:sz w:val="24"/>
          <w:szCs w:val="24"/>
          <w:lang w:val="en-US"/>
        </w:rPr>
        <w:br w:type="page"/>
      </w:r>
    </w:p>
    <w:p w:rsidR="00433757" w:rsidRDefault="00433757">
      <w:pPr>
        <w:rPr>
          <w:rFonts w:asciiTheme="majorBidi" w:hAnsiTheme="majorBidi" w:cstheme="majorBidi"/>
          <w:sz w:val="24"/>
          <w:szCs w:val="24"/>
          <w:lang w:val="en-US"/>
        </w:rPr>
      </w:pPr>
      <w:r>
        <w:rPr>
          <w:rFonts w:asciiTheme="majorBidi" w:hAnsiTheme="majorBidi" w:cstheme="majorBidi"/>
          <w:sz w:val="24"/>
          <w:szCs w:val="24"/>
          <w:lang w:val="en-US"/>
        </w:rPr>
        <w:lastRenderedPageBreak/>
        <w:br w:type="page"/>
      </w:r>
    </w:p>
    <w:p w:rsidR="00433757" w:rsidRDefault="00433757">
      <w:pPr>
        <w:rPr>
          <w:rFonts w:asciiTheme="majorBidi" w:hAnsiTheme="majorBidi" w:cstheme="majorBidi"/>
          <w:sz w:val="24"/>
          <w:szCs w:val="24"/>
          <w:lang w:val="en-US"/>
        </w:rPr>
      </w:pPr>
      <w:r>
        <w:rPr>
          <w:rFonts w:asciiTheme="majorBidi" w:hAnsiTheme="majorBidi" w:cstheme="majorBidi"/>
          <w:sz w:val="24"/>
          <w:szCs w:val="24"/>
          <w:lang w:val="en-US"/>
        </w:rPr>
        <w:lastRenderedPageBreak/>
        <w:br w:type="page"/>
      </w:r>
    </w:p>
    <w:p w:rsidR="00003E9A" w:rsidRPr="00003E9A" w:rsidRDefault="00003E9A" w:rsidP="00003E9A">
      <w:pPr>
        <w:pStyle w:val="Titolo1"/>
        <w:jc w:val="right"/>
        <w:rPr>
          <w:sz w:val="36"/>
          <w:szCs w:val="36"/>
          <w:lang w:val="en-US"/>
        </w:rPr>
      </w:pPr>
      <w:bookmarkStart w:id="5" w:name="_Toc150798478"/>
      <w:r w:rsidRPr="00003E9A">
        <w:rPr>
          <w:sz w:val="36"/>
          <w:szCs w:val="36"/>
          <w:lang w:val="en-US"/>
        </w:rPr>
        <w:lastRenderedPageBreak/>
        <w:t>Digester  to  SDG 2.1</w:t>
      </w:r>
      <w:bookmarkEnd w:id="5"/>
    </w:p>
    <w:p w:rsidR="00003E9A" w:rsidRDefault="00003E9A" w:rsidP="00003E9A">
      <w:pPr>
        <w:spacing w:line="360" w:lineRule="auto"/>
        <w:jc w:val="both"/>
        <w:rPr>
          <w:rFonts w:cs="Times New Roman"/>
          <w:b/>
          <w:bCs/>
          <w:sz w:val="24"/>
          <w:szCs w:val="24"/>
          <w:lang w:val="en-US"/>
        </w:rPr>
      </w:pPr>
    </w:p>
    <w:p w:rsidR="00003E9A" w:rsidRDefault="00003E9A" w:rsidP="00003E9A">
      <w:pPr>
        <w:spacing w:line="360" w:lineRule="auto"/>
        <w:jc w:val="both"/>
        <w:rPr>
          <w:rFonts w:cs="Times New Roman"/>
          <w:b/>
          <w:bCs/>
          <w:sz w:val="24"/>
          <w:szCs w:val="24"/>
          <w:lang w:val="en-US"/>
        </w:rPr>
      </w:pPr>
    </w:p>
    <w:p w:rsidR="00003E9A" w:rsidRPr="00003E9A" w:rsidRDefault="00003E9A" w:rsidP="00003E9A">
      <w:pPr>
        <w:pStyle w:val="Titolo1"/>
        <w:rPr>
          <w:lang w:val="en-US"/>
        </w:rPr>
      </w:pPr>
      <w:bookmarkStart w:id="6" w:name="_Toc150798479"/>
      <w:r w:rsidRPr="00003E9A">
        <w:rPr>
          <w:lang w:val="en-US"/>
        </w:rPr>
        <w:t>Hunger Crisis:</w:t>
      </w:r>
      <w:bookmarkEnd w:id="6"/>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invasive, yet entirely preventable, global crisis that persists in the 21st century, affecting millions of people across the world. Despite remarkable advancements in technology, science, and the global economy, one of the most basic human needs that is access to nutritious food, remains out of reach for far too many. This enduring issue raises profound questions about social justice, equity, and the state of humanity's moral compass. In a world with abundant resources, it is disheartening that anyone should go to bed hungry or suffer from the devastating consequences of malnutrition.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of the latest available data in 2022, hunger is an urgent problem. The United Nations Food and Agriculture </w:t>
      </w:r>
      <w:r w:rsidRPr="00003E9A">
        <w:rPr>
          <w:rFonts w:cs="Times New Roman"/>
          <w:sz w:val="24"/>
          <w:szCs w:val="24"/>
          <w:lang w:val="en-US"/>
        </w:rPr>
        <w:lastRenderedPageBreak/>
        <w:t>Organization (FAO) estimated that around 9.2% of the world's population, nearly 690 million people suffered from chronic undernourishment. To put it into perspective, that is roughly one in eleven people globally, living in a state of perpetual hunger. While these numbers may seem overwhelming, the battle against hunger has seen some progress over the years, primarily through the concerted efforts of international organizations, governments, and grassroots initiatives. However, challenges and inequalities persist, exacerbated by numerous factors, including conflict, climate change, economic disparities, and political instability.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To fully understand the magnitude of the problem of hunger, we must begin by acknowledging the harsh reality faced by millions of people around the world. Hunger does not define age, gender or nationality. It penetrates the lives of children, adults and the elderly in urban and rural areas. From the busy streets of big cities to the remote corners of developing countries, the pain of hunger takes over. It </w:t>
      </w:r>
      <w:r w:rsidRPr="00003E9A">
        <w:rPr>
          <w:rFonts w:cs="Times New Roman"/>
          <w:sz w:val="24"/>
          <w:szCs w:val="24"/>
          <w:lang w:val="en-US"/>
        </w:rPr>
        <w:lastRenderedPageBreak/>
        <w:t>affects people on all continents regardless of their country’s economic development.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For countless individuals, hunger is not an occasional problem but a relentless, constant struggle. Malnutrition leads to chronic malnutrition, stunted growth, weakened immune systems, and reduced overall quality of life Children are particularly vulnerable to the risks of famine, because poor nutrition in early childhood can lead to irreversible mental and physical illness.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Hunger is a serious and widespread issue in many low-income countries, particularly in sub-Saharan Africa and South Asia. However, it is important to recognize that hunger is not limited to poor areas. Even in high-income countries, individuals experience food insecurity, often hidden from the public eye. This highlights the multifaceted nature of the problem and the need for effective global management. </w:t>
      </w:r>
    </w:p>
    <w:p w:rsidR="00003E9A" w:rsidRPr="00003E9A" w:rsidRDefault="00003E9A" w:rsidP="00003E9A">
      <w:pPr>
        <w:spacing w:line="360" w:lineRule="auto"/>
        <w:jc w:val="both"/>
        <w:rPr>
          <w:rFonts w:cs="Times New Roman"/>
          <w:sz w:val="24"/>
          <w:szCs w:val="24"/>
        </w:rPr>
      </w:pPr>
      <w:r w:rsidRPr="00003E9A">
        <w:rPr>
          <w:rFonts w:cs="Times New Roman"/>
          <w:sz w:val="24"/>
          <w:szCs w:val="24"/>
          <w:lang w:val="en-US"/>
        </w:rPr>
        <w:t xml:space="preserve">To tackle global hunger correctly, it's vital to understand its underlying causes. Hunger is a complex problem with </w:t>
      </w:r>
      <w:r w:rsidRPr="00003E9A">
        <w:rPr>
          <w:rFonts w:cs="Times New Roman"/>
          <w:sz w:val="24"/>
          <w:szCs w:val="24"/>
          <w:lang w:val="en-US"/>
        </w:rPr>
        <w:lastRenderedPageBreak/>
        <w:t xml:space="preserve">interconnected factors contributing to its staying power. </w:t>
      </w:r>
      <w:r w:rsidRPr="00003E9A">
        <w:rPr>
          <w:rFonts w:cs="Times New Roman"/>
          <w:sz w:val="24"/>
          <w:szCs w:val="24"/>
        </w:rPr>
        <w:t>Some of the key drivers consist of:</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Poverty:</w:t>
      </w:r>
      <w:r w:rsidRPr="00003E9A">
        <w:rPr>
          <w:rFonts w:cs="Times New Roman"/>
          <w:sz w:val="24"/>
          <w:szCs w:val="24"/>
        </w:rPr>
        <w:t xml:space="preserve"> Poverty and hunger are intertwined in a vicious cycle. Families living in poverty often lack the resources to get entry to good enough food, healthcare, and training. In flip, undernutrition can trap individuals within the cycle of poverty through impairing their bodily and cognitive improvement, limiting their monetary possibilities.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Conflict and Displacement:</w:t>
      </w:r>
      <w:r w:rsidRPr="00003E9A">
        <w:rPr>
          <w:rFonts w:cs="Times New Roman"/>
          <w:sz w:val="24"/>
          <w:szCs w:val="24"/>
        </w:rPr>
        <w:t xml:space="preserve"> Armed conflicts, each internal and international, have dire results for food protection. Displaced populations, whether as refugees or internally displaced persons, regularly lose their livelihoods and face meals shortages because of the disruption of agricultural activities and get admission to to markets.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Climate Change:</w:t>
      </w:r>
      <w:r w:rsidRPr="00003E9A">
        <w:rPr>
          <w:rFonts w:cs="Times New Roman"/>
          <w:sz w:val="24"/>
          <w:szCs w:val="24"/>
        </w:rPr>
        <w:t xml:space="preserve"> The impacts of weather exchange are more and more glaring, with growing temperatures, intense weather events, and converting rainfall patterns affecting crop yields and food production. Vulnerable </w:t>
      </w:r>
      <w:r w:rsidRPr="00003E9A">
        <w:rPr>
          <w:rFonts w:cs="Times New Roman"/>
          <w:sz w:val="24"/>
          <w:szCs w:val="24"/>
        </w:rPr>
        <w:lastRenderedPageBreak/>
        <w:t>communities, specifically those reliant on agriculture, are left exposed to food insecurity.</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Inequality:</w:t>
      </w:r>
      <w:r w:rsidRPr="00003E9A">
        <w:rPr>
          <w:rFonts w:cs="Times New Roman"/>
          <w:sz w:val="24"/>
          <w:szCs w:val="24"/>
        </w:rPr>
        <w:t xml:space="preserve"> Socioeconomic inequalities can exacerbate food lack of confidence. Disparities in profits, land ownership, and get admission to to assets can restrict people' ability to stable adequate vitamins.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Economic Shocks:</w:t>
      </w:r>
      <w:r w:rsidRPr="00003E9A">
        <w:rPr>
          <w:rFonts w:cs="Times New Roman"/>
          <w:sz w:val="24"/>
          <w:szCs w:val="24"/>
        </w:rPr>
        <w:t xml:space="preserve"> Economic crises, along with those as a result of worldwide monetary downturns or localized economic disturbances, can power up meals prices and decrease human beings's buying strength, making it challenging for them to have enough money important nutrients.</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 xml:space="preserve"> Poor Infrastructure and Distribution:</w:t>
      </w:r>
      <w:r w:rsidRPr="00003E9A">
        <w:rPr>
          <w:rFonts w:cs="Times New Roman"/>
          <w:sz w:val="24"/>
          <w:szCs w:val="24"/>
        </w:rPr>
        <w:t xml:space="preserve"> Inefficient transportation and distribution systems can lead to food losses, limiting the availability of food in areas that need it the most.</w:t>
      </w:r>
    </w:p>
    <w:p w:rsidR="00003E9A" w:rsidRPr="00003E9A" w:rsidRDefault="00003E9A" w:rsidP="00003E9A">
      <w:pPr>
        <w:pStyle w:val="Paragrafoelenco"/>
        <w:numPr>
          <w:ilvl w:val="0"/>
          <w:numId w:val="1"/>
        </w:numPr>
        <w:spacing w:line="360" w:lineRule="auto"/>
        <w:ind w:left="0"/>
        <w:jc w:val="both"/>
        <w:rPr>
          <w:rFonts w:cs="Times New Roman"/>
          <w:sz w:val="24"/>
          <w:szCs w:val="24"/>
        </w:rPr>
      </w:pPr>
      <w:r w:rsidRPr="00003E9A">
        <w:rPr>
          <w:rFonts w:cs="Times New Roman"/>
          <w:b/>
          <w:bCs/>
          <w:sz w:val="24"/>
          <w:szCs w:val="24"/>
        </w:rPr>
        <w:t xml:space="preserve"> Inadequate Education:</w:t>
      </w:r>
      <w:r w:rsidRPr="00003E9A">
        <w:rPr>
          <w:rFonts w:cs="Times New Roman"/>
          <w:sz w:val="24"/>
          <w:szCs w:val="24"/>
        </w:rPr>
        <w:t xml:space="preserve"> A lack of education and awareness about the importance of nutrition, hygiene, and sustainable farming practices can perpetuate the cycle of hunger in many regions.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These are but a few of the myriad factors contributing to global hunger. Addressing this issue comprehensively requires a multifaceted approach that considers the specific challenges faced by different regions and communities. Additionally, it calls for international collaboration, targeted policies, and sustainable development initiatives to alleviate the suffering caused by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7" w:name="_Toc150798480"/>
      <w:r w:rsidRPr="00003E9A">
        <w:rPr>
          <w:lang w:val="en-US"/>
        </w:rPr>
        <w:lastRenderedPageBreak/>
        <w:t>Sustainable Developmental Goal 2.1 (SDG 2.1):</w:t>
      </w:r>
      <w:bookmarkEnd w:id="7"/>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United Nations Sustainable Development Goal (SDG) 2, often referred to as "Zero Hunger," represents a powerful global commitment to eliminate hunger and ensure food security by 2030. As the cornerstone of a more equitable and sustainable future, SDG 2.1 encapsulates not just the alleviation of physical hunger but also the fulfillment of fundamental human rights and the achievement of ecological balance. In a world rich in resources, yet plagued by disparities, the journey toward achieving SDG 2.1 calls for comprehensive strategies, international cooperation, and a deep understanding of the intricate challenges that hunger 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the bedrock of global efforts to combat hunger, SDG 2.1 is an ambitious commitment to ensuring food security and improved nutrition while promoting sustainable agriculture. This goal is an integral part of the broader 2030 Agenda for Sustainable Development, adopted by all United Nations Member States in 2015. With its </w:t>
      </w:r>
      <w:r w:rsidRPr="00003E9A">
        <w:rPr>
          <w:rFonts w:cs="Times New Roman"/>
          <w:sz w:val="24"/>
          <w:szCs w:val="24"/>
          <w:lang w:val="en-US"/>
        </w:rPr>
        <w:lastRenderedPageBreak/>
        <w:t>commitment to "leave no one behind," the 2030 Agenda envisions a world of peace, prosperity, and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stands as a symbol of global unity to address hunger, which impacts nearly every facet of human existence, from health to education, social equity to economic development. It not only seeks to address the issue of hunger directly but also aims to create a more resilient global food system that can withstand the challenges of a rapidly changing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These root causes of persistent hunger around the world are interconnected, and they demand comprehensive, tailored solutions that address the specific challenges faced by different communities and regions. They require the collaboration of governments, international organizations, and civil society to develop and implement strategies that confront these challenges head-on.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As the bedrock of global efforts to combat hunger, SDG 2.1 is an ambitious commitment for ensuring food security and improved nutrition while promoting sustainable </w:t>
      </w:r>
      <w:r w:rsidRPr="00003E9A">
        <w:rPr>
          <w:rFonts w:cs="Times New Roman"/>
          <w:sz w:val="24"/>
          <w:szCs w:val="24"/>
          <w:lang w:val="en-US"/>
        </w:rPr>
        <w:lastRenderedPageBreak/>
        <w:t>agriculture. This goal is an integral part of the broader 2030 Agenda for Sustainable Development, adopted by all United Nations Member States in 2015. With its commitment to "leave no one behind," the 2030 Agenda envisions a world of peace, prosperity, and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stands as a symbol of global unity to address hunger, which impacts nearly every surface of human existence, from health to education, social equity to economic development. It not only seeks to address the issue of hunger directly but also aims to create a more resilient global food system that can withstand the challenges of a rapidly changing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significance of SDG 2.1 knows no borders, it is a pivotal step in the pursuit of a more equitable, just and sustainable world. Let’s shed some light on the importance of SDG 2.1 and global efforts required to make it a reality.</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 xml:space="preserve">Ensuring a Basic Human Right: </w:t>
      </w:r>
      <w:r w:rsidRPr="00003E9A">
        <w:rPr>
          <w:rFonts w:cs="Times New Roman"/>
          <w:sz w:val="24"/>
          <w:szCs w:val="24"/>
        </w:rPr>
        <w:t xml:space="preserve">It is undeniably a fundamental human right to have access to sufficient, safe and nutritious food. SDG 2.1 emphasizes on this basic </w:t>
      </w:r>
      <w:r w:rsidRPr="00003E9A">
        <w:rPr>
          <w:rFonts w:cs="Times New Roman"/>
          <w:sz w:val="24"/>
          <w:szCs w:val="24"/>
        </w:rPr>
        <w:lastRenderedPageBreak/>
        <w:t>ideology, asserting that every individual, regardless of their background or circumstances, should be able to enjoy this essential human necessity. However, the persistence of hunger across the globe starkly demonstrates that this fundamental right remains unfulfilled for a significant portion of the world's population. Adequate nutrition is the cornerstone of human well-being. It not only sustains life but also empowers individuals to lead healthy and fulfilling lives. When we speak of food security, we are not merely addressing the provision of calories but ensuring that every morsel is safe, nutritious, and culturally appropriate. The core principle of this aspect of SDG 2.1 is to guarantee that every individual has the opportunity to lead a dignified life, where hunger and malnutrition are consigned to history.</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Breaking the Cycle of Poverty</w:t>
      </w:r>
      <w:r w:rsidRPr="00003E9A">
        <w:rPr>
          <w:rFonts w:cs="Times New Roman"/>
          <w:sz w:val="24"/>
          <w:szCs w:val="24"/>
        </w:rPr>
        <w:t xml:space="preserve">: Poverty and hunger are deeply entwined, engaged in a symbiotic relationship that perpetuates the suffering of countless individuals. SDG 2.1 recognizes that to end hunger, we must tackle its root causes, and one of the primary culprits is poverty. Poverty </w:t>
      </w:r>
      <w:r w:rsidRPr="00003E9A">
        <w:rPr>
          <w:rFonts w:cs="Times New Roman"/>
          <w:sz w:val="24"/>
          <w:szCs w:val="24"/>
        </w:rPr>
        <w:lastRenderedPageBreak/>
        <w:t>deprives individuals of the resources and means to access nutritious food, quality healthcare, and education. Concurrently, undernutrition traps individuals in a cycle of poverty by inhibiting their physical and cognitive development, limiting their economic prospects, and perpetuating disparities between the impoverished and the more fortunate. Breaking the cycle of poverty requires multifaceted efforts, ranging from economic empowerment and access to education to social safety nets and healthcare services. SDG 2.1 underscores the significance of addressing the multifaceted aspects of poverty as a means to eradicate hunger. It is an exhibition to the understanding that food security and poverty reduction are intrinsically linked, and the pursuit of one significantly contributes to the realization of the other.</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Fostering Sustainability</w:t>
      </w:r>
      <w:r w:rsidRPr="00003E9A">
        <w:rPr>
          <w:rFonts w:cs="Times New Roman"/>
          <w:sz w:val="24"/>
          <w:szCs w:val="24"/>
        </w:rPr>
        <w:t xml:space="preserve">: SDG 2.1 places sustainability at its core, emphasizing the imperative need for agricultural and food systems that are environmentally friendly, resilient, and capable of withstanding the diverse challenges posed by climate change. The sustainability </w:t>
      </w:r>
      <w:r w:rsidRPr="00003E9A">
        <w:rPr>
          <w:rFonts w:cs="Times New Roman"/>
          <w:sz w:val="24"/>
          <w:szCs w:val="24"/>
        </w:rPr>
        <w:lastRenderedPageBreak/>
        <w:t xml:space="preserve">aspect of this goal is essential, not just for ensuring that present generations have access to nutritious food but for safeguarding the food security of future generations as well. Agriculture, as a source of sustenance, income, and employment for billions of people worldwide, is undeniably linked to broader ecological and environmental concerns. Unsustainable farming practices, deforestation, overuse of chemical fertilizers, and over-exploitation of water resources all contribute to environmental degradation. Such practices exacerbate soil erosion, biodiversity loss, and the release of greenhouse gases, amplifying the challenges of climate change. By fostering sustainability in agriculture, we align the interests of food security with those of ecological preservation. Sustainable agricultural practices, such as crop diversification, organic farming, efficient resource management, and agroforestry, not only promote food security but also mitigate the environmental impact of food production. By embracing sustainability, we reduce our carbon footprint, preserve biodiversity, and ensure that the ecosystems that sustain us </w:t>
      </w:r>
      <w:r w:rsidRPr="00003E9A">
        <w:rPr>
          <w:rFonts w:cs="Times New Roman"/>
          <w:sz w:val="24"/>
          <w:szCs w:val="24"/>
        </w:rPr>
        <w:lastRenderedPageBreak/>
        <w:t>remain resilient in the face of changing climatic conditions.</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Supporting Global Health</w:t>
      </w:r>
      <w:r w:rsidRPr="00003E9A">
        <w:rPr>
          <w:rFonts w:cs="Times New Roman"/>
          <w:sz w:val="24"/>
          <w:szCs w:val="24"/>
        </w:rPr>
        <w:t xml:space="preserve">: Adequate nutrition is the foundation of good health. Thus, addressing hunger and malnutrition significantly contributes to improving global health outcomes. SDG 2.1 recognizes the intrinsic link between nutrition and health, emphasizing that ensuring access to nutritious food is not merely a means of averting physical hunger but of promoting well-being at the broadest level. Malnutrition can have profound health implications. Undernutrition in children can lead to stunted growth and developmental delays, while in adults; it can result in increased susceptibility to diseases and infections. On the flip side, overnutrition or diets high in unhealthy foods can lead to obesity and diet-related diseases, such as diabetes and cardiovascular disorders. The goal of ensuring access to sufficient and nutritious food is, therefore, intrinsically tied to broader healthcare objectives. It is a fundamental step in reducing the burden of preventable diseases and ensuring the well-being of </w:t>
      </w:r>
      <w:r w:rsidRPr="00003E9A">
        <w:rPr>
          <w:rFonts w:cs="Times New Roman"/>
          <w:sz w:val="24"/>
          <w:szCs w:val="24"/>
        </w:rPr>
        <w:lastRenderedPageBreak/>
        <w:t>populations. It reinforces the message that food is not merely sustenance but a cornerstone of good health for individuals and societies alike.</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Promoting Social Equity</w:t>
      </w:r>
      <w:r w:rsidRPr="00003E9A">
        <w:rPr>
          <w:rFonts w:cs="Times New Roman"/>
          <w:sz w:val="24"/>
          <w:szCs w:val="24"/>
        </w:rPr>
        <w:t xml:space="preserve">: Hunger is not an indiscriminate force; it disproportionately affects vulnerable populations, including women, children, and marginalized communities. SDG 2.1 acknowledges these disparities and underscores the need to reduce them significantly. It seeks to ensure that the benefits of food security reach those who need them most and that the most marginalized are not left behind. Gender equity, in particular, is a critical dimension of this aspect of SDG 2.1. Women often play central roles in food production and family nutrition. Therefore, empowering women and ensuring their equal access to resources and opportunities in agriculture is essential for addressing hunger effectively. Empowered women are better positioned to make decisions about food production, family nutrition, and income generation, contributing to enhanced food security. This goal also emphasizes the need to address the </w:t>
      </w:r>
      <w:r w:rsidRPr="00003E9A">
        <w:rPr>
          <w:rFonts w:cs="Times New Roman"/>
          <w:sz w:val="24"/>
          <w:szCs w:val="24"/>
        </w:rPr>
        <w:lastRenderedPageBreak/>
        <w:t xml:space="preserve">unique vulnerabilities of children. Childhood malnutrition not only hampers physical and cognitive development but also perpetuates cycles of poverty and health disparities. Therefore, interventions aimed at reducing child malnutrition play a vital role in achieving SDG 2.1. </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Addressing Climate Change</w:t>
      </w:r>
      <w:r w:rsidRPr="00003E9A">
        <w:rPr>
          <w:rFonts w:cs="Times New Roman"/>
          <w:sz w:val="24"/>
          <w:szCs w:val="24"/>
        </w:rPr>
        <w:t xml:space="preserve">: The sustainability component of SDG 2.1 recognizes that agriculture and food systems play a critical role in mitigating climate change. The impact of climate change, from rising temperatures to erratic weather patterns, poses a significant threat to crop yields and food production. Vulnerable communities, particularly those dependent on agriculture, are exposed to heightened food insecurity as a result of these changes. Sustainable agriculture practices, such as the cultivation of climate-resilient crops, efficient water use, and agroforestry, not only enhance food security but also reduce the environmental impact of food production. They contribute to mitigating climate change by sequestering carbon, preserving biodiversity, and reducing the emission of greenhouse gases. Moreover, the </w:t>
      </w:r>
      <w:r w:rsidRPr="00003E9A">
        <w:rPr>
          <w:rFonts w:cs="Times New Roman"/>
          <w:sz w:val="24"/>
          <w:szCs w:val="24"/>
        </w:rPr>
        <w:lastRenderedPageBreak/>
        <w:t>need to adapt to climate change is a crucial aspect of achieving SDG 2.1. Communities in climate-vulnerable regions must develop strategies to safeguard their agricultural practices and food supplies in the face of changing conditions. These adaptation strategies, ranging from improved water management to crop diversification, are essential components of the goal's broader climate-resilience agenda.</w:t>
      </w:r>
    </w:p>
    <w:p w:rsidR="00003E9A" w:rsidRPr="00003E9A" w:rsidRDefault="00003E9A" w:rsidP="00003E9A">
      <w:pPr>
        <w:pStyle w:val="Paragrafoelenco"/>
        <w:numPr>
          <w:ilvl w:val="0"/>
          <w:numId w:val="2"/>
        </w:numPr>
        <w:spacing w:line="360" w:lineRule="auto"/>
        <w:ind w:left="0"/>
        <w:jc w:val="both"/>
        <w:rPr>
          <w:rFonts w:cs="Times New Roman"/>
          <w:sz w:val="24"/>
          <w:szCs w:val="24"/>
        </w:rPr>
      </w:pPr>
      <w:r w:rsidRPr="00003E9A">
        <w:rPr>
          <w:rFonts w:cs="Times New Roman"/>
          <w:b/>
          <w:bCs/>
          <w:sz w:val="24"/>
          <w:szCs w:val="24"/>
        </w:rPr>
        <w:t>Encouraging Responsible Consumption</w:t>
      </w:r>
      <w:r w:rsidRPr="00003E9A">
        <w:rPr>
          <w:rFonts w:cs="Times New Roman"/>
          <w:sz w:val="24"/>
          <w:szCs w:val="24"/>
        </w:rPr>
        <w:t xml:space="preserve">: Achieving SDG 2.1 goes beyond food production; it extends to responsible consumption. The goal emphasizes the need to reduce food waste and minimize the strain on natural resources. Responsible consumption patterns can significantly contribute to reducing the environmental impact of food production. Food waste is a critical issue in the fight against hunger. Roughly one-third of the food produced globally is lost or wasted, amounting to approximately 1.3 billion tons of food each year. This waste represents not only a squandering of precious resources but also a missed opportunity to feed the hungry. </w:t>
      </w:r>
      <w:r w:rsidRPr="00003E9A">
        <w:rPr>
          <w:rFonts w:cs="Times New Roman"/>
          <w:sz w:val="24"/>
          <w:szCs w:val="24"/>
        </w:rPr>
        <w:lastRenderedPageBreak/>
        <w:t>SDG 2.1 acknowledges the urgency of reducing food waste through efficient production, distribution, and consumption practices. Furthermore, responsible consumption aligns with broader sustainability goals, reducing the demand for resources and minimizing the ecological footprint of food systems. Sustainable food choices, such as reducing meat consumption and favoring plant-based diets, play a pivotal role in minimizing the environmental impact of food production.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SDG 2.1, as part of the broader SDG 2 - Zero Hunger, represents a rallying cry for a hunger-free, equitable, just, and sustainable world. It is a multifaceted goal with far-reaching implications, encompassing the assertion of basic human rights, poverty eradication, sustainability, global health support, social equity promotion, climate change mitigation and adaptation, and responsible consumption.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This goal is not a solitary endeavor but a collective global commitment to a more equitable, just, and sustainable world. It underscores the importance of international cooperation, emphasizing that hunger knows no borders. </w:t>
      </w:r>
      <w:r w:rsidRPr="00003E9A">
        <w:rPr>
          <w:rFonts w:cs="Times New Roman"/>
          <w:sz w:val="24"/>
          <w:szCs w:val="24"/>
          <w:lang w:val="en-US"/>
        </w:rPr>
        <w:lastRenderedPageBreak/>
        <w:t>The international community, through organizations like the United Nations and various non-governmental organizations, plays a pivotal role in coordinating efforts, mobilizing resources, and providing assistance to countries facing food security challenges.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we navigate the complexities of the 21st century, we are confronted with the paradox of hunger; an issue that continues to persist despite remarkable advancements in various domains. SDG 2.1 is a call to action, urging nations, organizations, and individuals to rise to the challenge and eliminate hunger by 2030. It is a roadmap for a brighter future, where food is a source of nourishment and not a cause of suffering. In our pursuit of Zero Hunger, we find a path that leads us not just to full stomachs but to a more just and sustainable world for all.</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8" w:name="_Toc150798481"/>
      <w:r w:rsidRPr="00003E9A">
        <w:rPr>
          <w:lang w:val="en-US"/>
        </w:rPr>
        <w:lastRenderedPageBreak/>
        <w:t>Mini Bio Gas Continuous (MBGC) “Digester”:</w:t>
      </w:r>
      <w:bookmarkEnd w:id="8"/>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a world where millions still suffer from undernourishment and food insecurity, MBGC (Mini Bio Gas Continuous) also known as the “Digester” stands firm as a beacon of hope in our collective pursuit of Sustainable Development Goal 2.1 which seeks to end hunger, enhance food security and foster sustainable agriculture. This innovative technology not only embodies the spirit of progress but also shines brightly as a symbol of a more equitable, just and sustainable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uses anaerobic digestion as the core of its mechanism. Anaerobic digestion is the fundamental process underlying the production of so-called biogas. It involves the degradation of organic material by microorganisms in anaerobic conditions, i.e., in total absence of oxygen. It is a process similar to composting, which, however, occurs aerobically, in the presence of oxygen. The biogas production cycle represents an integrated system of renewable energy production, </w:t>
      </w:r>
      <w:r w:rsidRPr="00003E9A">
        <w:rPr>
          <w:rFonts w:cs="Times New Roman"/>
          <w:sz w:val="24"/>
          <w:szCs w:val="24"/>
          <w:lang w:val="en-US"/>
        </w:rPr>
        <w:lastRenderedPageBreak/>
        <w:t>resource utilization, organic waste treatment, and nutrient recycling and redistribution. It inherently generates agricultural and environmental benefits, as listed below:</w:t>
      </w:r>
    </w:p>
    <w:p w:rsidR="00003E9A" w:rsidRPr="00003E9A" w:rsidRDefault="00003E9A" w:rsidP="00003E9A">
      <w:pPr>
        <w:numPr>
          <w:ilvl w:val="0"/>
          <w:numId w:val="3"/>
        </w:numPr>
        <w:spacing w:after="160" w:line="360" w:lineRule="auto"/>
        <w:ind w:left="0"/>
        <w:jc w:val="both"/>
        <w:rPr>
          <w:rFonts w:cs="Times New Roman"/>
          <w:sz w:val="24"/>
          <w:szCs w:val="24"/>
        </w:rPr>
      </w:pPr>
      <w:r w:rsidRPr="00003E9A">
        <w:rPr>
          <w:rFonts w:cs="Times New Roman"/>
          <w:sz w:val="24"/>
          <w:szCs w:val="24"/>
        </w:rPr>
        <w:t>Production of renewable energy.</w:t>
      </w:r>
    </w:p>
    <w:p w:rsidR="00003E9A" w:rsidRPr="00003E9A" w:rsidRDefault="00003E9A" w:rsidP="00003E9A">
      <w:pPr>
        <w:numPr>
          <w:ilvl w:val="0"/>
          <w:numId w:val="3"/>
        </w:numPr>
        <w:spacing w:after="160" w:line="360" w:lineRule="auto"/>
        <w:ind w:left="0"/>
        <w:jc w:val="both"/>
        <w:rPr>
          <w:rFonts w:cs="Times New Roman"/>
          <w:sz w:val="24"/>
          <w:szCs w:val="24"/>
          <w:lang w:val="en-US"/>
        </w:rPr>
      </w:pPr>
      <w:r w:rsidRPr="00003E9A">
        <w:rPr>
          <w:rFonts w:cs="Times New Roman"/>
          <w:sz w:val="24"/>
          <w:szCs w:val="24"/>
          <w:lang w:val="en-US"/>
        </w:rPr>
        <w:t>Inexpensive and environmentally friendly waste recycling.</w:t>
      </w:r>
    </w:p>
    <w:p w:rsidR="00003E9A" w:rsidRPr="00003E9A" w:rsidRDefault="00003E9A" w:rsidP="00003E9A">
      <w:pPr>
        <w:numPr>
          <w:ilvl w:val="0"/>
          <w:numId w:val="3"/>
        </w:numPr>
        <w:spacing w:after="160" w:line="360" w:lineRule="auto"/>
        <w:ind w:left="0"/>
        <w:jc w:val="both"/>
        <w:rPr>
          <w:rFonts w:cs="Times New Roman"/>
          <w:sz w:val="24"/>
          <w:szCs w:val="24"/>
        </w:rPr>
      </w:pPr>
      <w:r w:rsidRPr="00003E9A">
        <w:rPr>
          <w:rFonts w:cs="Times New Roman"/>
          <w:sz w:val="24"/>
          <w:szCs w:val="24"/>
        </w:rPr>
        <w:t>Reduced greenhouse gas emissions.</w:t>
      </w:r>
    </w:p>
    <w:p w:rsidR="00003E9A" w:rsidRPr="00003E9A" w:rsidRDefault="00003E9A" w:rsidP="00003E9A">
      <w:pPr>
        <w:numPr>
          <w:ilvl w:val="0"/>
          <w:numId w:val="3"/>
        </w:numPr>
        <w:spacing w:after="160" w:line="360" w:lineRule="auto"/>
        <w:ind w:left="0"/>
        <w:jc w:val="both"/>
        <w:rPr>
          <w:rFonts w:cs="Times New Roman"/>
          <w:sz w:val="24"/>
          <w:szCs w:val="24"/>
          <w:lang w:val="en-US"/>
        </w:rPr>
      </w:pPr>
      <w:r w:rsidRPr="00003E9A">
        <w:rPr>
          <w:rFonts w:cs="Times New Roman"/>
          <w:sz w:val="24"/>
          <w:szCs w:val="24"/>
          <w:lang w:val="en-US"/>
        </w:rPr>
        <w:t>Pathogen reduction through sanitation services.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From a microbiological perspective, the anaerobic degradation of organic matter into methane and certain by-products is a complex, multistage process of metabolic interactions performed by well-organized microbial communities. Consequently, various microorganisms coexist in anaerobic digesters. Even when a single type of substrate is used, their concentrated activity is necessary for the proper conversion of matter. The anaerobic digestion process causes a series of transformations in the organic material, resulting in processed material and a </w:t>
      </w:r>
      <w:r w:rsidRPr="00003E9A">
        <w:rPr>
          <w:rFonts w:cs="Times New Roman"/>
          <w:sz w:val="24"/>
          <w:szCs w:val="24"/>
          <w:lang w:val="en-US"/>
        </w:rPr>
        <w:lastRenderedPageBreak/>
        <w:t>variety of gases, namely, the digestate and biogas, respectively.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anaerobic digestion is a complex process which includes four phases, each playing a significant role to make this process sustainable and effective.</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Hydrolytic Phase:</w:t>
      </w:r>
      <w:r w:rsidRPr="00003E9A">
        <w:rPr>
          <w:rFonts w:cs="Times New Roman"/>
          <w:sz w:val="24"/>
          <w:szCs w:val="24"/>
          <w:lang w:val="en-US"/>
        </w:rPr>
        <w:t xml:space="preserve"> This is the initial phase of the process, marked by the action of water on organic matter through hydration. During this phase, complex organic compounds are broken down into simpler molecules, making them more accessible for subsequent microbial activities.</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Acidogenesis and Acetogenesis Phases:</w:t>
      </w:r>
      <w:r w:rsidRPr="00003E9A">
        <w:rPr>
          <w:rFonts w:cs="Times New Roman"/>
          <w:sz w:val="24"/>
          <w:szCs w:val="24"/>
          <w:lang w:val="en-US"/>
        </w:rPr>
        <w:t xml:space="preserve"> These phases involve the activities of specific bacteria to further break down organic materials. Acidogenesis focuses on the conversion of complex organic molecules into simpler acids. The acetogenesis phase builds on this by producing acetate and other compounds.</w:t>
      </w:r>
    </w:p>
    <w:p w:rsidR="00003E9A" w:rsidRPr="00003E9A" w:rsidRDefault="00003E9A" w:rsidP="00003E9A">
      <w:pPr>
        <w:numPr>
          <w:ilvl w:val="0"/>
          <w:numId w:val="4"/>
        </w:numPr>
        <w:spacing w:after="160" w:line="360" w:lineRule="auto"/>
        <w:ind w:left="0"/>
        <w:jc w:val="both"/>
        <w:rPr>
          <w:rFonts w:cs="Times New Roman"/>
          <w:sz w:val="24"/>
          <w:szCs w:val="24"/>
          <w:lang w:val="en-US"/>
        </w:rPr>
      </w:pPr>
      <w:r w:rsidRPr="00003E9A">
        <w:rPr>
          <w:rFonts w:cs="Times New Roman"/>
          <w:b/>
          <w:bCs/>
          <w:sz w:val="24"/>
          <w:szCs w:val="24"/>
          <w:lang w:val="en-US"/>
        </w:rPr>
        <w:t>Methanogenesis Phase:</w:t>
      </w:r>
      <w:r w:rsidRPr="00003E9A">
        <w:rPr>
          <w:rFonts w:cs="Times New Roman"/>
          <w:sz w:val="24"/>
          <w:szCs w:val="24"/>
          <w:lang w:val="en-US"/>
        </w:rPr>
        <w:t xml:space="preserve"> This is a pivotal stage in anaerobic digestion. Specific bacteria drive the conversion of organic acids and compounds from the previous phases </w:t>
      </w:r>
      <w:r w:rsidRPr="00003E9A">
        <w:rPr>
          <w:rFonts w:cs="Times New Roman"/>
          <w:sz w:val="24"/>
          <w:szCs w:val="24"/>
          <w:lang w:val="en-US"/>
        </w:rPr>
        <w:lastRenderedPageBreak/>
        <w:t>into methane gas (CH4). Simultaneously, there's a gravimetric separation process, dividing the components into a lighter, mainly oleic phase and a heavier, predominantly protein phase.</w:t>
      </w:r>
    </w:p>
    <w:p w:rsidR="00003E9A" w:rsidRPr="00003E9A" w:rsidRDefault="00003E9A" w:rsidP="00003E9A">
      <w:pPr>
        <w:numPr>
          <w:ilvl w:val="0"/>
          <w:numId w:val="4"/>
        </w:numPr>
        <w:spacing w:after="160" w:line="360" w:lineRule="auto"/>
        <w:ind w:left="0"/>
        <w:jc w:val="both"/>
        <w:rPr>
          <w:rFonts w:cs="Times New Roman"/>
          <w:sz w:val="24"/>
          <w:szCs w:val="24"/>
        </w:rPr>
      </w:pPr>
      <w:r w:rsidRPr="00003E9A">
        <w:rPr>
          <w:rFonts w:cs="Times New Roman"/>
          <w:b/>
          <w:bCs/>
          <w:sz w:val="24"/>
          <w:szCs w:val="24"/>
          <w:lang w:val="en-US"/>
        </w:rPr>
        <w:t>Gravimetric Separation of NPK Salts:</w:t>
      </w:r>
      <w:r w:rsidRPr="00003E9A">
        <w:rPr>
          <w:rFonts w:cs="Times New Roman"/>
          <w:sz w:val="24"/>
          <w:szCs w:val="24"/>
          <w:lang w:val="en-US"/>
        </w:rPr>
        <w:t xml:space="preserve"> Although not explicitly named as a phase, this step is a vital part of the overall process. It involves the separation of NPK salts, including nitrogen, phosphorus, and potassium salts, of varying concentrations using a gravimetric method. </w:t>
      </w:r>
      <w:r w:rsidRPr="00003E9A">
        <w:rPr>
          <w:rFonts w:cs="Times New Roman"/>
          <w:sz w:val="24"/>
          <w:szCs w:val="24"/>
        </w:rPr>
        <w:t>Different titres of these salts are efficiently collected.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These four phases collectively contribute to the efficient decomposition of organic matrices while extracting valuable resources like methane, NPK salts, and clarified water. The MBGC digester's ability to manage these phases optimally makes it a beacon of hope in the context of sustainable agriculture and addressing hunger, in line with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Several case studies have been done where anaerobic digestion was used to provide an underserved community </w:t>
      </w:r>
      <w:r w:rsidRPr="00003E9A">
        <w:rPr>
          <w:rFonts w:cs="Times New Roman"/>
          <w:sz w:val="24"/>
          <w:szCs w:val="24"/>
          <w:lang w:val="en-US"/>
        </w:rPr>
        <w:lastRenderedPageBreak/>
        <w:t>with resources that increases their agricultural yield and helped them to break out of the vicious cycle of the poverty and hunger.</w:t>
      </w:r>
    </w:p>
    <w:p w:rsidR="00003E9A" w:rsidRPr="00003E9A" w:rsidRDefault="00003E9A" w:rsidP="00003E9A">
      <w:pPr>
        <w:spacing w:line="360" w:lineRule="auto"/>
        <w:jc w:val="both"/>
        <w:rPr>
          <w:rFonts w:eastAsia="Times New Roman" w:cs="Times New Roman"/>
          <w:color w:val="374151"/>
          <w:sz w:val="24"/>
          <w:szCs w:val="24"/>
          <w:lang w:val="en-US"/>
        </w:rPr>
      </w:pPr>
      <w:r w:rsidRPr="00003E9A">
        <w:rPr>
          <w:rFonts w:cs="Times New Roman"/>
          <w:sz w:val="24"/>
          <w:szCs w:val="24"/>
          <w:lang w:val="en-US"/>
        </w:rPr>
        <w:t>In several rural areas of India, small-scale biogas digesters have been deployed to process cattle manure and crop residues. The biogas produced is used for cooking and lighting in households that lacked access to clean energy sources. The nutrient-rich slurry left after digestion is used to fertilize crop fields. This not only enhances cooking conditions and reduces indoor air pollution but also increases agricultural productivity, leading to improved food security for these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informal settlement of Kibera, a community-based organization established a biogas plant to process organic waste from households. The biogas generated is used for cooking in homes, and the nutrient-rich digestate serves as organic fertilizer for community gardens. This sustainable approach has improved food production within the urban </w:t>
      </w:r>
      <w:r w:rsidRPr="00003E9A">
        <w:rPr>
          <w:rFonts w:cs="Times New Roman"/>
          <w:sz w:val="24"/>
          <w:szCs w:val="24"/>
          <w:lang w:val="en-US"/>
        </w:rPr>
        <w:lastRenderedPageBreak/>
        <w:t>setting, helping residents access fresh produce and contributing to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Various rural communities in Senegal have adopted small-scale biogas systems to manage organic waste from agriculture and livestock. Biogas is utilized for cooking and lighting in households, reducing the reliance on firewood and increasing energy access. Additionally, the nutrient-rich effluent from the biogas digesters is used as organic fertilizer, improving soil fertility and crop production. This sustainable model enhances food security in these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These case studies demonstrate that anaerobic digestion, particularly in underserved areas, plays a critical role in promoting sustainable agriculture, improving food security, and advancing SDG 2.1. By converting organic waste into clean energy and nutrient-rich fertilizers, these communities achieve greater self-sufficiency, reduced environmental impact, and increased agricultural </w:t>
      </w:r>
      <w:r w:rsidRPr="00003E9A">
        <w:rPr>
          <w:rFonts w:cs="Times New Roman"/>
          <w:sz w:val="24"/>
          <w:szCs w:val="24"/>
          <w:lang w:val="en-US"/>
        </w:rPr>
        <w:lastRenderedPageBreak/>
        <w:t>productivity, ultimately addressing hunger and malnutrition challenges.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consists of an insulated, box shaped container divided into three distinct large volumes inside its lower part. These volumes determine the path of the liquid phase. Two partitions are used to organize the three large volumes; these two partitions have a height equal to two-third of the total height. A vertical gap of only a few tens of centimeters wide is left between these two partitions as one extends almost the entire length of the structure and the second partition covers the entire length of the box, the gap allows the sludge to pass through it; a natural passage for the sludge from the first two volumes. To connect the second and third volumes, a perforated pipe of appropriate diameter is used, with the end closed, such that the sum of the areas of the various holes equals the section's area. The third volume is further divided into three parts by two new partitions perpendicular to the previous ones, covering the entire width of the third volume. These partitions are spaced at an appropriate </w:t>
      </w:r>
      <w:r w:rsidRPr="00003E9A">
        <w:rPr>
          <w:rFonts w:cs="Times New Roman"/>
          <w:sz w:val="24"/>
          <w:szCs w:val="24"/>
          <w:lang w:val="en-US"/>
        </w:rPr>
        <w:lastRenderedPageBreak/>
        <w:t>distance, allowing different types of salts to deposit in three different stages. These salts will then be pumped away from the corners, where salt accumulation is expected to be higher.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several parts of the structure, during the recycling phase at the end of the second volume and throughout the duration of the third volume, gravitational separation of the fluid is employed. At the end of the second volume, it is used to separate the oleic and proteinaceous parts from the one ideal for continuing the cycle, allowing for their recycling. In the third volume, through two partitions, gravitational separation is used to divide the fluid into three different types of NPK salts.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MBGC (Mini Biogas Continuous) system consists of a relatively small number of components: a purpose-built prefabricated structure divided into three volumes, a series of honeycombs to be placed in appropriate areas, a limited number of pumps, and a limited number of pipelines. Furthermore, the compact dimensions of the enclosure, </w:t>
      </w:r>
      <w:r w:rsidRPr="00003E9A">
        <w:rPr>
          <w:rFonts w:cs="Times New Roman"/>
          <w:sz w:val="24"/>
          <w:szCs w:val="24"/>
          <w:lang w:val="en-US"/>
        </w:rPr>
        <w:lastRenderedPageBreak/>
        <w:t>approximately 10 meters in length and two meters in width, make the transportation of the structure relatively straightforward. Additionally, the use of vibrated concrete as the primary building material keeps the costs of the structure reasonable.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Microbial Biogas Complex (MBGC) offers several advantages for achieving Sustainable Development Goal (SDG) 2.1, which aims to end hunger, achieve food security and improved nutrition, and promote sustainable agriculture. Here are the key advantages of MBGC in the context of SDG 2.1:</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Enhanced Food Security:</w:t>
      </w:r>
      <w:r w:rsidRPr="00003E9A">
        <w:rPr>
          <w:rFonts w:cs="Times New Roman"/>
          <w:sz w:val="24"/>
          <w:szCs w:val="24"/>
          <w:lang w:val="en-US"/>
        </w:rPr>
        <w:t xml:space="preserve"> MBGC contributes to food security by providing a sustainable source of energy for cooking, which is particularly valuable in areas with limited access to electricity or clean cooking fuels. This reduces the time and effort required for cooking, allowing households to allocate more resources to food production and nutrition.</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lastRenderedPageBreak/>
        <w:t>Nutrient Recovery:</w:t>
      </w:r>
      <w:r w:rsidRPr="00003E9A">
        <w:rPr>
          <w:rFonts w:cs="Times New Roman"/>
          <w:sz w:val="24"/>
          <w:szCs w:val="24"/>
          <w:lang w:val="en-US"/>
        </w:rPr>
        <w:t xml:space="preserve"> The digester's gravimetric separation process enables the recovery of NPK salts (nitrogen, phosphorus, and potassium salts) from organic waste. These nutrient-rich salts can be used as fertilizers in agriculture, improving soil fertility and crop yields. This, in turn, enhances food production and the availability of nutritious food.</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Waste Recycling:</w:t>
      </w:r>
      <w:r w:rsidRPr="00003E9A">
        <w:rPr>
          <w:rFonts w:cs="Times New Roman"/>
          <w:sz w:val="24"/>
          <w:szCs w:val="24"/>
          <w:lang w:val="en-US"/>
        </w:rPr>
        <w:t xml:space="preserve"> MBGC effectively recycles organic waste into valuable resources. By converting organic matter into methane (biogas) and nutrient-rich salts while minimizing waste, it reduces the environmental impact of waste disposal and contributes to a more sustainable and circular approach to waste management.</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Clean Energy Production:</w:t>
      </w:r>
      <w:r w:rsidRPr="00003E9A">
        <w:rPr>
          <w:rFonts w:cs="Times New Roman"/>
          <w:sz w:val="24"/>
          <w:szCs w:val="24"/>
          <w:lang w:val="en-US"/>
        </w:rPr>
        <w:t xml:space="preserve"> The methane (biogas) produced in the MBGC digester can serve as a clean and renewable energy source. This has multiple benefits, including reducing greenhouse gas emissions and improving air quality by substituting traditional, polluting cooking fuels with biogas.</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lastRenderedPageBreak/>
        <w:t>Rural Development:</w:t>
      </w:r>
      <w:r w:rsidRPr="00003E9A">
        <w:rPr>
          <w:rFonts w:cs="Times New Roman"/>
          <w:sz w:val="24"/>
          <w:szCs w:val="24"/>
          <w:lang w:val="en-US"/>
        </w:rPr>
        <w:t xml:space="preserve"> MBGC is well-suited for rural areas, where many people depend on agriculture for their livelihoods. By providing a renewable source of energy and nutrient-rich fertilizers, it supports rural development, increases agricultural productivity, and reduces the vulnerability of rural communities to food insecurity.</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Climate Mitigation:</w:t>
      </w:r>
      <w:r w:rsidRPr="00003E9A">
        <w:rPr>
          <w:rFonts w:cs="Times New Roman"/>
          <w:sz w:val="24"/>
          <w:szCs w:val="24"/>
          <w:lang w:val="en-US"/>
        </w:rPr>
        <w:t xml:space="preserve"> By capturing methane, a potent greenhouse gas, and converting it into biogas, MBGC helps mitigate climate change. This aligns with SDG 13 (Climate Action) and contributes to global efforts to reduce greenhouse gas emissions.</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Biodiversity and Ecosystem Benefits:</w:t>
      </w:r>
      <w:r w:rsidRPr="00003E9A">
        <w:rPr>
          <w:rFonts w:cs="Times New Roman"/>
          <w:sz w:val="24"/>
          <w:szCs w:val="24"/>
          <w:lang w:val="en-US"/>
        </w:rPr>
        <w:t xml:space="preserve"> Implementing MBGC can reduce the pressure on natural ecosystems as it promotes sustainable agriculture and nutrient recycling. This indirectly contributes to biodiversity conservation and ecosystem health, aligning with SDG 15 (Life on Land).</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Gender Equality:</w:t>
      </w:r>
      <w:r w:rsidRPr="00003E9A">
        <w:rPr>
          <w:rFonts w:cs="Times New Roman"/>
          <w:sz w:val="24"/>
          <w:szCs w:val="24"/>
          <w:lang w:val="en-US"/>
        </w:rPr>
        <w:t xml:space="preserve"> MBGC can have a positive impact on gender equality, as women often bear the responsibility for </w:t>
      </w:r>
      <w:r w:rsidRPr="00003E9A">
        <w:rPr>
          <w:rFonts w:cs="Times New Roman"/>
          <w:sz w:val="24"/>
          <w:szCs w:val="24"/>
          <w:lang w:val="en-US"/>
        </w:rPr>
        <w:lastRenderedPageBreak/>
        <w:t>cooking in many households. Access to cleaner cooking fuel reduces the health risks and time burdens associated with traditional cooking methods, which disproportionately affect women and children.</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Community Engagement:</w:t>
      </w:r>
      <w:r w:rsidRPr="00003E9A">
        <w:rPr>
          <w:rFonts w:cs="Times New Roman"/>
          <w:sz w:val="24"/>
          <w:szCs w:val="24"/>
          <w:lang w:val="en-US"/>
        </w:rPr>
        <w:t xml:space="preserve"> The implementation of MBGC often involves local communities in its operation and maintenance. This fosters community engagement, empowerment, and ownership of the technology, contributing to the sustainability of the project.</w:t>
      </w:r>
    </w:p>
    <w:p w:rsidR="00003E9A" w:rsidRPr="00003E9A" w:rsidRDefault="00003E9A" w:rsidP="00003E9A">
      <w:pPr>
        <w:numPr>
          <w:ilvl w:val="0"/>
          <w:numId w:val="5"/>
        </w:numPr>
        <w:spacing w:after="160" w:line="360" w:lineRule="auto"/>
        <w:ind w:left="0"/>
        <w:jc w:val="both"/>
        <w:rPr>
          <w:rFonts w:cs="Times New Roman"/>
          <w:sz w:val="24"/>
          <w:szCs w:val="24"/>
          <w:lang w:val="en-US"/>
        </w:rPr>
      </w:pPr>
      <w:r w:rsidRPr="00003E9A">
        <w:rPr>
          <w:rFonts w:cs="Times New Roman"/>
          <w:b/>
          <w:bCs/>
          <w:sz w:val="24"/>
          <w:szCs w:val="24"/>
          <w:lang w:val="en-US"/>
        </w:rPr>
        <w:t>Adaptability:</w:t>
      </w:r>
      <w:r w:rsidRPr="00003E9A">
        <w:rPr>
          <w:rFonts w:cs="Times New Roman"/>
          <w:sz w:val="24"/>
          <w:szCs w:val="24"/>
          <w:lang w:val="en-US"/>
        </w:rPr>
        <w:t xml:space="preserve"> MBGC can be tailored to local conditions, making it adaptable to various regions and contexts. Its scalability allows for the expansion of biogas systems to meet the specific energy and agricultural needs of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offers a multifaceted approach to addressing the objectives of SDG 2.1. By improving food security, recycling waste, and producing clean energy and nutrient-rich fertilizers, MBGC plays a crucial role in promoting </w:t>
      </w:r>
      <w:r w:rsidRPr="00003E9A">
        <w:rPr>
          <w:rFonts w:cs="Times New Roman"/>
          <w:sz w:val="24"/>
          <w:szCs w:val="24"/>
          <w:lang w:val="en-US"/>
        </w:rPr>
        <w:lastRenderedPageBreak/>
        <w:t>sustainable agriculture, enhancing nutrition, and ultimately contributing to the goal of ending hunger.</w:t>
      </w:r>
    </w:p>
    <w:p w:rsidR="00003E9A" w:rsidRPr="00003E9A" w:rsidRDefault="00003E9A" w:rsidP="00003E9A">
      <w:pPr>
        <w:spacing w:line="360" w:lineRule="auto"/>
        <w:jc w:val="both"/>
        <w:rPr>
          <w:rFonts w:cs="Times New Roman"/>
          <w:b/>
          <w:bCs/>
          <w:sz w:val="24"/>
          <w:szCs w:val="24"/>
          <w:lang w:val="en-US"/>
        </w:rPr>
      </w:pPr>
    </w:p>
    <w:p w:rsidR="00003E9A" w:rsidRDefault="00003E9A" w:rsidP="00003E9A">
      <w:pPr>
        <w:pStyle w:val="Titolo1"/>
      </w:pPr>
      <w:bookmarkStart w:id="9" w:name="_Toc150798482"/>
      <w:r w:rsidRPr="00003E9A">
        <w:t>Advantages of the MBGC:</w:t>
      </w:r>
      <w:bookmarkEnd w:id="9"/>
    </w:p>
    <w:p w:rsidR="00003E9A" w:rsidRPr="00003E9A" w:rsidRDefault="00003E9A" w:rsidP="00003E9A"/>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Low operating costs and a relatively low daily biomass requirement.</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The incoming biomass can have a variable wet index (WET) due to initial mixing.</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Compact size allows for stable and easily controllable biological processes, leading to lower management costs.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The compact design and low material requirements make the MBGC adaptable to various settings.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t>Continuous processing eliminates loading pauses found in conventional biogas plants.</w:t>
      </w:r>
    </w:p>
    <w:p w:rsidR="00003E9A" w:rsidRPr="00003E9A" w:rsidRDefault="00003E9A" w:rsidP="00003E9A">
      <w:pPr>
        <w:numPr>
          <w:ilvl w:val="0"/>
          <w:numId w:val="6"/>
        </w:numPr>
        <w:spacing w:after="160" w:line="360" w:lineRule="auto"/>
        <w:ind w:left="0"/>
        <w:jc w:val="both"/>
        <w:rPr>
          <w:rFonts w:cs="Times New Roman"/>
          <w:sz w:val="24"/>
          <w:szCs w:val="24"/>
          <w:lang w:val="en-US"/>
        </w:rPr>
      </w:pPr>
      <w:r w:rsidRPr="00003E9A">
        <w:rPr>
          <w:rFonts w:cs="Times New Roman"/>
          <w:sz w:val="24"/>
          <w:szCs w:val="24"/>
          <w:lang w:val="en-US"/>
        </w:rPr>
        <w:lastRenderedPageBreak/>
        <w:t>The MBGC's unique feature lies in its ability to obtain three different types of NPK salts and clarified water through the gravitational separation of the final volume, which can be reused in the cycle or extracted for other purposes.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a world grappling with complex and interconnected challenges, the pursuit of Sustainable Development Goal 2.1 (SDG 2.1) stands as an urgent and noble endeavor. SDG 2.1, which seeks to end hunger, achieve food security, improve nutrition, and promote sustainable agriculture, serves as a cornerstone for global development and well-being. Within this framework, anaerobic digesters emerge as transformative tools, offering innovative solutions to the multifaceted problem of global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pStyle w:val="Titolo1"/>
        <w:rPr>
          <w:lang w:val="en-US"/>
        </w:rPr>
      </w:pPr>
      <w:bookmarkStart w:id="10" w:name="_Toc150798483"/>
      <w:r w:rsidRPr="00003E9A">
        <w:rPr>
          <w:lang w:val="en-US"/>
        </w:rPr>
        <w:t>Conclusion:</w:t>
      </w:r>
      <w:bookmarkEnd w:id="10"/>
    </w:p>
    <w:p w:rsid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far from a simple challenge. It is entangled with issues of poverty, inequality, climate change, and unsustainable agricultural practices. Achieving SDG 2.1 requires a comprehensive approach that tackles the intricate web of factors driving hunger. Anaerobic digesters prove to be an invaluable ally in this endeavor, addressing multiple facets of the hunger issue.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holds the potential to break the poverty-hunger cycle. By promoting sustainable agriculture and transforming organic waste into valuable resources like biogas and nutrient-rich digestate, these systems empower communities with income-generating opportunities. This economic empowerment, in turn, contributes to food security and a pathway out of poverty. Climate change </w:t>
      </w:r>
      <w:r w:rsidRPr="00003E9A">
        <w:rPr>
          <w:rFonts w:cs="Times New Roman"/>
          <w:sz w:val="24"/>
          <w:szCs w:val="24"/>
          <w:lang w:val="en-US"/>
        </w:rPr>
        <w:lastRenderedPageBreak/>
        <w:t>presents a significant threat to global food security. Anaerobic digesters emphasize sustainability and reduced greenhouse gas emissions, aligning with the goal of climate-resilient agriculture. By mitigating climate change and fortifying the resilience of food systems, digesters become vital instruments for ensuring the world's food supply.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By optimizing the utilization of resources by converting organic waste into biogas, a clean and renewable energy source. This not only mitigates the environmental impact of waste disposal but also contributes to sustainable energy access, a crucial element of food security. The digestate produced as a byproduct of anaerobic digestion enriches soil with essential nutrients, supporting higher crop yields and diminishing the need for chemical fertilizers. By endorsing sustainable agriculture practices that improve soil health, anaerobic digesters ensure long-term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 xml:space="preserve">Reduction of food waste and improve nutrient cycling. By encouraging responsible consumption patterns and diverting organic waste from landfills, anaerobic digesters ensure that more food reaches those who need it most, addressing malnutrition and food quality issues. A fundamental aspect of SDG 2.1 is its recognition of access to sufficient, safe, and nutritious food as a basic human right. Anaerobic digesters align harmoniously with this commitment, as they actively contribute to the fulfillment of this global goal. Digester is instrumental in realizing the right to food by diverting organic waste from landfills, where it would otherwise go to waste. Instead, this waste is transformed into valuable assets like biogas and nutrient-rich digestate, which benefit local communities and the environment alike. Hunger disproportionately affects vulnerable populations, including women and children. Digester serve to level the playing field by advancing sustainable agriculture and ensuring food security reaches those who need it most. By increasing the productivity of small-scale farmers and empowering </w:t>
      </w:r>
      <w:r w:rsidRPr="00003E9A">
        <w:rPr>
          <w:rFonts w:cs="Times New Roman"/>
          <w:sz w:val="24"/>
          <w:szCs w:val="24"/>
          <w:lang w:val="en-US"/>
        </w:rPr>
        <w:lastRenderedPageBreak/>
        <w:t>marginalized communities, digesters promote social equity.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context of SDG 2.1, the Digester emerges as beacons of hope for several compelling reasons. It embodies principles of sustainability and resilience. They reduce greenhouse gas emissions, advocate sustainable agricultural practices, and contribute to a circular economy. These aspects are pivotal for addressing the fundamental causes of hunger, including climate change and resource scarcity. It maximizes the use of organic waste by converting it into valuable resources such as biogas and nutrient-rich fertilizers. By harnessing the power of waste-to-resource conversion, these systems combat hunger while minimizing waste and environmental degradation.</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Digester exhibits adaptability and versatility. They can be implemented across diverse settings, from rural farming communities to urban food waste facilities. This versatility positions them to address hunger and food security issues on a global scale.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Digester can empower communities by creating local, renewable energy sources </w:t>
      </w:r>
      <w:r w:rsidRPr="00003E9A">
        <w:rPr>
          <w:rFonts w:cs="Times New Roman"/>
          <w:sz w:val="24"/>
          <w:szCs w:val="24"/>
          <w:lang w:val="en-US"/>
        </w:rPr>
        <w:lastRenderedPageBreak/>
        <w:t>and income-generating opportunities. As they reduce energy costs, promote economic growth, and enhance soil fertility, digesters strengthen communities and enhance their capacity to combat hunger. It represents an innovative intersection of technology, biology, and sustainability. They leverage cutting-edge solutions to address age-old challenges, underscoring the potential of technology to advance global goals.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journey toward achieving SDG 2.1 is a shared global mission. The Digester, by addressing food security, sustainability, resilience, and social equity, play a pivotal role in transforming this vision into a tangible reality. This device offers a practical and scalable solution for ending hunger, breaking the cycle of poverty, and ushering in a sustainable future for all. As the world faces the dual challenges of increasing food demand and a changing climate, the Digester represent a spark of hope, illuminating the path toward a more equitable, just, and food-secure world where no one goes to bed hungry. The synergy between SDG 2.1 and the Digester is a testament </w:t>
      </w:r>
      <w:r w:rsidRPr="00003E9A">
        <w:rPr>
          <w:rFonts w:cs="Times New Roman"/>
          <w:sz w:val="24"/>
          <w:szCs w:val="24"/>
          <w:lang w:val="en-US"/>
        </w:rPr>
        <w:lastRenderedPageBreak/>
        <w:t>to the power of innovation, technology, and global collaboration in confronting humanity's most pressing challenges. It is an alliance that holds the promise of a brighter future for generations to come.</w:t>
      </w:r>
    </w:p>
    <w:p w:rsidR="00003E9A" w:rsidRDefault="00003E9A">
      <w:pPr>
        <w:rPr>
          <w:rFonts w:asciiTheme="majorBidi" w:hAnsiTheme="majorBidi" w:cstheme="majorBidi"/>
          <w:sz w:val="24"/>
          <w:szCs w:val="24"/>
          <w:lang w:val="en-US"/>
        </w:rPr>
      </w:pPr>
      <w:r>
        <w:rPr>
          <w:rFonts w:asciiTheme="majorBidi" w:hAnsiTheme="majorBidi" w:cstheme="majorBidi"/>
          <w:sz w:val="24"/>
          <w:szCs w:val="24"/>
          <w:lang w:val="en-US"/>
        </w:rPr>
        <w:br w:type="page"/>
      </w:r>
    </w:p>
    <w:p w:rsidR="00CD0658" w:rsidRPr="00CD0658" w:rsidRDefault="00CD0658" w:rsidP="00CD0658">
      <w:pPr>
        <w:pStyle w:val="Titolo1"/>
        <w:jc w:val="right"/>
        <w:rPr>
          <w:sz w:val="36"/>
          <w:szCs w:val="36"/>
          <w:lang w:val="en-US"/>
        </w:rPr>
      </w:pPr>
      <w:bookmarkStart w:id="11" w:name="_Toc150798484"/>
      <w:r w:rsidRPr="00CD0658">
        <w:rPr>
          <w:sz w:val="36"/>
          <w:szCs w:val="36"/>
          <w:lang w:val="en-US"/>
        </w:rPr>
        <w:lastRenderedPageBreak/>
        <w:t>SDG 2.1 what get by MBGC ?</w:t>
      </w:r>
      <w:bookmarkEnd w:id="11"/>
      <w:r w:rsidRPr="00CD0658">
        <w:rPr>
          <w:sz w:val="36"/>
          <w:szCs w:val="36"/>
          <w:lang w:val="en-US"/>
        </w:rPr>
        <w:t xml:space="preserve"> </w:t>
      </w:r>
    </w:p>
    <w:p w:rsidR="00CD0658" w:rsidRPr="00CD0658" w:rsidRDefault="00CD0658" w:rsidP="00CD0658">
      <w:pPr>
        <w:pStyle w:val="Titolo1"/>
        <w:jc w:val="right"/>
        <w:rPr>
          <w:sz w:val="36"/>
          <w:szCs w:val="36"/>
          <w:lang w:val="en-US"/>
        </w:rPr>
      </w:pPr>
      <w:bookmarkStart w:id="12" w:name="_Toc150798485"/>
      <w:r w:rsidRPr="00CD0658">
        <w:rPr>
          <w:sz w:val="36"/>
          <w:szCs w:val="36"/>
          <w:lang w:val="en-US"/>
        </w:rPr>
        <w:t>(Mini Bio Gas Continuous)</w:t>
      </w:r>
      <w:bookmarkEnd w:id="12"/>
    </w:p>
    <w:p w:rsidR="00003E9A" w:rsidRDefault="00003E9A" w:rsidP="00003E9A">
      <w:pPr>
        <w:spacing w:line="360" w:lineRule="auto"/>
        <w:jc w:val="both"/>
        <w:rPr>
          <w:rFonts w:cs="Times New Roman"/>
          <w:b/>
          <w:bCs/>
          <w:sz w:val="24"/>
          <w:szCs w:val="24"/>
          <w:lang w:val="en-US"/>
        </w:rPr>
      </w:pPr>
    </w:p>
    <w:p w:rsidR="00003E9A" w:rsidRDefault="00003E9A" w:rsidP="00003E9A">
      <w:pPr>
        <w:spacing w:line="360" w:lineRule="auto"/>
        <w:jc w:val="both"/>
        <w:rPr>
          <w:rFonts w:cs="Times New Roman"/>
          <w:b/>
          <w:bCs/>
          <w:sz w:val="24"/>
          <w:szCs w:val="24"/>
          <w:lang w:val="en-US"/>
        </w:rPr>
      </w:pPr>
    </w:p>
    <w:p w:rsidR="00003E9A" w:rsidRPr="00003E9A" w:rsidRDefault="00003E9A" w:rsidP="00CD0658">
      <w:pPr>
        <w:pStyle w:val="Titolo1"/>
        <w:rPr>
          <w:lang w:val="en-US"/>
        </w:rPr>
      </w:pPr>
      <w:bookmarkStart w:id="13" w:name="_Toc150798486"/>
      <w:r w:rsidRPr="00003E9A">
        <w:rPr>
          <w:lang w:val="en-US"/>
        </w:rPr>
        <w:t>Cries of Hunger:</w:t>
      </w:r>
      <w:bookmarkEnd w:id="13"/>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a complex, multifaceted problem with deep-seated roots in poverty, inequality, conflict, and environmental challenges. Hunger doesn't merely manifest as the growling stomachs of those affected; it also leads to impaired physical and cognitive development, weakened immune systems, and, tragically, death. For children, hunger is particularly devastating, as it hampers their ability to learn, grow, and escape the cycle of poverty.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In recent decades, considerable progress has been made in addressing global hunger, but significant challenges persist. According to the Food and Agriculture </w:t>
      </w:r>
      <w:r w:rsidRPr="00003E9A">
        <w:rPr>
          <w:rFonts w:cs="Times New Roman"/>
          <w:sz w:val="24"/>
          <w:szCs w:val="24"/>
          <w:lang w:val="en-US"/>
        </w:rPr>
        <w:lastRenderedPageBreak/>
        <w:t>Organization (FAO), in 2019, approximately 9.9% of the global population—nearly 690 million people—experienced undernourishment. While this marked a decrease from previous years, it's clear that more must be done to eradicate hunger by 2030, as the international community has committed.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 world where the contrasts between abundance and scarcity often take center stage, Sustainable Development Goal 2.1 (SDG 2.1) stands as a beacon of hope, calling for an end to hunger, the most fundamental and pressing challenge facing humanity. This goal is part of the United Nations' broader 2030 Agenda for Sustainable Development, which addresses critical global issues such as poverty, inequality, climate action, and peace. SDG 2.1, however, zeroes in on a challenge that has haunted human societies for millennia: ensuring that everyone has access to enough safe, nutritious food. SDG 2.1 is an integral component of the broader second Sustainable Development Goal, SDG 2, which aims to "End hunger, achieve food security and improved nutrition, and promote </w:t>
      </w:r>
      <w:r w:rsidRPr="00003E9A">
        <w:rPr>
          <w:rFonts w:cs="Times New Roman"/>
          <w:sz w:val="24"/>
          <w:szCs w:val="24"/>
          <w:lang w:val="en-US"/>
        </w:rPr>
        <w:lastRenderedPageBreak/>
        <w:t>sustainable agriculture." However, SDG 2.1 hones in on the specific target of ending hunger, which is not only a moral imperative but a strategic necessity for a peaceful and prosperous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It is unconscionable that in a world with the knowledge, technology, and abundant resources to feed every person, millions still go to bed with empty stomachs. The access to food is a basic human right which forms the very essence of our shared humanity and its denial perpetuates grave injustice. The leading motivation for eradication hunger is deeply rooted in humanitarian principles. The insistent prevalence of hunger stands as a harsh reminder of collective failure to protect the most vulnerable among us. As conscious inhabitants of this planet, we are duty-bound to address this pressing issue and ensure that no one sleeps with the gnawing ache of an empty stomach. Ending hunger isn't solely a matter of charity; it is an ethical imperative that underscores our commitment to a more just and equitable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Malnutrition is a direct consequence of food scarcity which leaves individuals more vulnerable to host debilitating diseases. It stunts growth, particularly in children, depriving them of their physical and cognitive potential. Moreover, it inflicts lifelong health complications, leaving a lasting imprint on the individuals.</w:t>
      </w:r>
      <w:r w:rsidRPr="00003E9A">
        <w:rPr>
          <w:rFonts w:eastAsia="Times New Roman" w:cs="Times New Roman"/>
          <w:color w:val="374151"/>
          <w:sz w:val="24"/>
          <w:szCs w:val="24"/>
          <w:lang w:val="en-US"/>
        </w:rPr>
        <w:t xml:space="preserve"> </w:t>
      </w:r>
      <w:r w:rsidRPr="00003E9A">
        <w:rPr>
          <w:rFonts w:cs="Times New Roman"/>
          <w:sz w:val="24"/>
          <w:szCs w:val="24"/>
          <w:lang w:val="en-US"/>
        </w:rPr>
        <w:t>The aftermath of hunger echoes throughout entire communities, entwine them in a web of poverty and deteriorating health. In many cases, it becomes a vicious cycle, where hunger and ill health feed off one another, making it extremely challenging for individuals and communities to break free from the shackles of deprivation. Prioritizing access to adequate and nutritious food is not only an essential component of promoting health and well-being but also a crucial step towards breaking the cycle of poverty and disease. It is our moral duty to address hunger as a fundamental pillar of ensuring good health and well-being for all.</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Apart from being a major humanitarian concern, hunger profoundly affects the economic prosperity of the </w:t>
      </w:r>
      <w:r w:rsidRPr="00003E9A">
        <w:rPr>
          <w:rFonts w:cs="Times New Roman"/>
          <w:sz w:val="24"/>
          <w:szCs w:val="24"/>
          <w:lang w:val="en-US"/>
        </w:rPr>
        <w:lastRenderedPageBreak/>
        <w:t>communities. When individuals and communities suffer from malnutrition, their ability to contribute to economic growth and development is severely hampered. Malnourished individuals often struggle to perform well at work, reducing their overall productivity. This practice is particularly detrimental to countries seeking to achieve economic prosperity and sustainable development.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addition to its direct impact on the workforce, hunger prevents children from learning and doing well in school. Poor nutrition can lead to mental retardation, which hinders their educational progress. As these children grow into adults, their declining education limits their future earning potential. This not only hinders their individual economic growth, but also reduces the country’s overall human capital, hindering its ability to grow economically.Stopping hunger is therefore not just a moral imperative; It is also a wise financial decision. By ensuring that everyone has access to adequate and nutritious food, countries can unlock the full potential of </w:t>
      </w:r>
      <w:r w:rsidRPr="00003E9A">
        <w:rPr>
          <w:rFonts w:cs="Times New Roman"/>
          <w:sz w:val="24"/>
          <w:szCs w:val="24"/>
          <w:lang w:val="en-US"/>
        </w:rPr>
        <w:lastRenderedPageBreak/>
        <w:t xml:space="preserve">their workforce and invest in the human capital needed for sustainable economic prosperity.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a force for human instability, with consequences far beyond an empty stomach. In many parts of the world, it can exacerbate existing conflicts and even create new ones. As individuals and communities struggle with food insecurity, competition for limited resources intensifies, often leading to conflict and violence. Fighting hunger is therefore not only a humanitarian issue, but also an important step towards peace and stability. Where hunger is prevalent, the pressure on access to food, water and arable land can be severe. Because these conflicts are based on scarcity of resources, they can perpetuate a cycle of violence and instability. Moreover, hunger can leave individuals and communities vulnerable to domination and violence by extremist groups, making it a powerful source of conflict. By prioritizing hunger prevention we contribute to a more peaceful and secure world. is an essential prerequisite for sustainability.</w:t>
      </w:r>
    </w:p>
    <w:p w:rsidR="00003E9A" w:rsidRPr="00003E9A" w:rsidRDefault="00003E9A" w:rsidP="00CD0658">
      <w:pPr>
        <w:pStyle w:val="Titolo1"/>
        <w:rPr>
          <w:lang w:val="en-US"/>
        </w:rPr>
      </w:pPr>
      <w:bookmarkStart w:id="14" w:name="_Toc150798487"/>
      <w:r w:rsidRPr="00003E9A">
        <w:rPr>
          <w:lang w:val="en-US"/>
        </w:rPr>
        <w:lastRenderedPageBreak/>
        <w:t>Sustainable Developmental Goal 2.1:</w:t>
      </w:r>
      <w:bookmarkEnd w:id="14"/>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Before delving into the strategies and analyzes to achieve SDG 2.1, it is important to understand the current state of global hunger. According to the Food and Agriculture Organization of the United Nations (FAO), the number of undernourished people worldwide is on the rise, reaching almost 690 million by 2019. This is an alarming trend that needs to be addressed early In recent years, we have witnessed various global challenges such as climate change, conflict and economic crisis, which have further exacerbated the issue of hunger. Understanding the scope of the problem and the underlying causes is essential to finding effective solutions.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SDG 2.1, which aims to end hunger and promote sustainable agriculture, provides a multi-pronged approach towards food security, sustainable agriculture, and development goals external challenges and relies on several complementary strategies to achieve this ambitious goal: </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lastRenderedPageBreak/>
        <w:t>Ensuring safe, nutritious and adequate food for all:</w:t>
      </w:r>
      <w:r w:rsidRPr="00003E9A">
        <w:rPr>
          <w:rFonts w:cs="Times New Roman"/>
          <w:sz w:val="24"/>
          <w:szCs w:val="24"/>
        </w:rPr>
        <w:t xml:space="preserve"> At the heart of SDG 2.1 is the commitment to ensure that every person, regardless of their socio-economic status or location, has access to safe food , nutritional and appropriate. This approach addresses not only the quantity of food available, but also its quality, recognizing the importance of a balanced diet for good health.</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Promoting sustainable agriculture:</w:t>
      </w:r>
      <w:r w:rsidRPr="00003E9A">
        <w:rPr>
          <w:rFonts w:cs="Times New Roman"/>
          <w:sz w:val="24"/>
          <w:szCs w:val="24"/>
        </w:rPr>
        <w:t xml:space="preserve"> Sustainable agriculture is key to achieving SDG 2.1. These policies include actions that aim to reduce the impact of food production on the environment, promote biodiversity, and protect natural resources such as soil and water Sustainable agriculture recognizes that the health of the planet is closely linked to our food system.</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Investment in agricultural research and development:</w:t>
      </w:r>
      <w:r w:rsidRPr="00003E9A">
        <w:rPr>
          <w:rFonts w:cs="Times New Roman"/>
          <w:sz w:val="24"/>
          <w:szCs w:val="24"/>
        </w:rPr>
        <w:t xml:space="preserve"> Innovation in agriculture is essential to increase productivity, resilience and sustainability. By investing in agricultural research and development, we can develop more efficient agricultural practices, pest and disease </w:t>
      </w:r>
      <w:r w:rsidRPr="00003E9A">
        <w:rPr>
          <w:rFonts w:cs="Times New Roman"/>
          <w:sz w:val="24"/>
          <w:szCs w:val="24"/>
        </w:rPr>
        <w:lastRenderedPageBreak/>
        <w:t>resistant crop varieties and strategies to adapt to a changing climate.</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Supporting Small-Scale Farmers and Agri-Businesses:</w:t>
      </w:r>
      <w:r w:rsidRPr="00003E9A">
        <w:rPr>
          <w:rFonts w:cs="Times New Roman"/>
          <w:sz w:val="24"/>
          <w:szCs w:val="24"/>
        </w:rPr>
        <w:t xml:space="preserve"> Small-scale farmers often play a vital role in food production, particularly in developing regions. Supporting these farmers through access to resources, training, and markets is an essential mechanism to achieve SDG 2.1. Additionally, promoting agri-businesses that connect small-scale producers to global markets can enhance economic opportunities for communities. </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Ensuring Resilience in the Face of Climate Change and Other Challenges:</w:t>
      </w:r>
      <w:r w:rsidRPr="00003E9A">
        <w:rPr>
          <w:rFonts w:cs="Times New Roman"/>
          <w:sz w:val="24"/>
          <w:szCs w:val="24"/>
        </w:rPr>
        <w:t xml:space="preserve"> Climate change, natural disasters, and other external challenges can disrupt food systems. Ensuring resilience in the face of these challenges is crucial. This mechanism involves building infrastructure, systems, and practices that can withstand and adapt to these threats without compromising food security.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By addressing these mechanisms, professionals and decision-makers can collaborate effectively to build a more secure and sustainable food system. This approach </w:t>
      </w:r>
      <w:r w:rsidRPr="00003E9A">
        <w:rPr>
          <w:rFonts w:cs="Times New Roman"/>
          <w:sz w:val="24"/>
          <w:szCs w:val="24"/>
          <w:lang w:val="en-US"/>
        </w:rPr>
        <w:lastRenderedPageBreak/>
        <w:t>recognizes that ending hunger and promoting sustainable agriculture are not standalone goals but are intricately connected to broader global objectives of economic development, social equity, and environmental stewardship.</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For ending hunger and promoting sustainable agriculture, it's crucial to recognize the substantial challenges that must be surmounted. These challenges span the socio-economic, environmental, and political spheres, and understanding them is the pivotal first step towards formulating effective strategies for success.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Economic inequalities limiting access to food:</w:t>
      </w:r>
      <w:r w:rsidRPr="00003E9A">
        <w:rPr>
          <w:rFonts w:cs="Times New Roman"/>
          <w:sz w:val="24"/>
          <w:szCs w:val="24"/>
        </w:rPr>
        <w:t xml:space="preserve"> One of the most important barriers to hunger reduction is the severe income inequality that exists worldwide and although it is widely produced worldwide, this does not mean that everyone will have it. Many individuals, especially in low-income communities, simply can’t afford the food they need. This economic divide prevents </w:t>
      </w:r>
      <w:r w:rsidRPr="00003E9A">
        <w:rPr>
          <w:rFonts w:cs="Times New Roman"/>
          <w:sz w:val="24"/>
          <w:szCs w:val="24"/>
        </w:rPr>
        <w:lastRenderedPageBreak/>
        <w:t>them from achieving the benefits of SDG 2.1 which seeks to ensure safe and nutritious food for all.</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Climate change and its impact on agricultural production:</w:t>
      </w:r>
      <w:r w:rsidRPr="00003E9A">
        <w:rPr>
          <w:rFonts w:cs="Times New Roman"/>
          <w:sz w:val="24"/>
          <w:szCs w:val="24"/>
        </w:rPr>
        <w:t xml:space="preserve"> Climate change poses serious threats to agricultural systems. Rising temperatures, unpredictable weather, and increased frequency of extreme events such as droughts and floods are already disrupting crop production and smallholder farmers, who often lack the resources to adapt, are affected if it shouldn’t. These climate-related challenges not only impede progress towards any famine but also threaten the sustainability of agriculture. </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Conflict and Fragility Disturbing Food Systems:</w:t>
      </w:r>
      <w:r w:rsidRPr="00003E9A">
        <w:rPr>
          <w:rFonts w:cs="Times New Roman"/>
          <w:sz w:val="24"/>
          <w:szCs w:val="24"/>
        </w:rPr>
        <w:t xml:space="preserve"> Food systems are highly fragile in areas affected by conflict and instability. Weapons of mass destruction can destroy food production, distribution, and availability, leading to severe food shortages. The consequences of this crisis run through communities, particularly affecting women and children. Achieving SDG 2.1 in such conflict-affected </w:t>
      </w:r>
      <w:r w:rsidRPr="00003E9A">
        <w:rPr>
          <w:rFonts w:cs="Times New Roman"/>
          <w:sz w:val="24"/>
          <w:szCs w:val="24"/>
        </w:rPr>
        <w:lastRenderedPageBreak/>
        <w:t>areas is a major challenge, underscoring the critical role of peace and stability in ensuring food security.</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Comprehensive structural change is needed:</w:t>
      </w:r>
      <w:r w:rsidRPr="00003E9A">
        <w:rPr>
          <w:rFonts w:cs="Times New Roman"/>
          <w:sz w:val="24"/>
          <w:szCs w:val="24"/>
        </w:rPr>
        <w:t xml:space="preserve"> Any kind of famine requires comprehensive structural change to transform the global food system. This is not only about producing more food but also ensuring equitable distribution, sustainable practices and products where smallholder farmers have access to resources. These policy changes must address complex issues such as trade agreements, access to land, agricultural subsidies, and food waste reduction. Implementing such policies in a way that promotes inclusive growth is a formidable challenge.</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Data collection and management:</w:t>
      </w:r>
      <w:r w:rsidRPr="00003E9A">
        <w:rPr>
          <w:rFonts w:cs="Times New Roman"/>
          <w:sz w:val="24"/>
          <w:szCs w:val="24"/>
        </w:rPr>
        <w:t xml:space="preserve"> Going beyond SDG 2.1, robust data collection and management is needed. Unfortunately, many projects, especially in low-income countries, face challenges with data collection procedures, which prevent accurate measurement of the impact of interventions.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Socio-Cultural Factors:</w:t>
      </w:r>
      <w:r w:rsidRPr="00003E9A">
        <w:rPr>
          <w:rFonts w:cs="Times New Roman"/>
          <w:sz w:val="24"/>
          <w:szCs w:val="24"/>
        </w:rPr>
        <w:t xml:space="preserve"> Food choices can be influenced by dietary habits, cultural beliefs, and socio-economic </w:t>
      </w:r>
      <w:r w:rsidRPr="00003E9A">
        <w:rPr>
          <w:rFonts w:cs="Times New Roman"/>
          <w:sz w:val="24"/>
          <w:szCs w:val="24"/>
        </w:rPr>
        <w:lastRenderedPageBreak/>
        <w:t>factors. Addressing these factors can be particularly challenging to promote nutrition and food security. This requires sensitive approaches that respect local customs and traditions.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Food waste worldwide:</w:t>
      </w:r>
      <w:r w:rsidRPr="00003E9A">
        <w:rPr>
          <w:rFonts w:cs="Times New Roman"/>
          <w:sz w:val="24"/>
          <w:szCs w:val="24"/>
        </w:rPr>
        <w:t xml:space="preserve"> About one-third of all food produced for human consumption is lost or wasted. This is a fundamental challenge not only for food security but also for environmental sustainability. Reducing food waste is a multifaceted challenge that involves changes in production, distribution and consumption patterns.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Rural-urban migration:</w:t>
      </w:r>
      <w:r w:rsidRPr="00003E9A">
        <w:rPr>
          <w:rFonts w:cs="Times New Roman"/>
          <w:sz w:val="24"/>
          <w:szCs w:val="24"/>
        </w:rPr>
        <w:t xml:space="preserve"> Rural-urban migration is changing the demographic landscape of many countries. As young people move from rural areas to urban areas in search of better economic opportunities, strategies to encourage youth participation in agriculture, which could affect the availability of agricultural labor and the viability of small-scale farming well.</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Gender inequality:</w:t>
      </w:r>
      <w:r w:rsidRPr="00003E9A">
        <w:rPr>
          <w:rFonts w:cs="Times New Roman"/>
          <w:sz w:val="24"/>
          <w:szCs w:val="24"/>
        </w:rPr>
        <w:t xml:space="preserve"> Gender inequality in access to resources, land and decision-making power is prevalent in many parts of the world. This disparity affects women’s </w:t>
      </w:r>
      <w:r w:rsidRPr="00003E9A">
        <w:rPr>
          <w:rFonts w:cs="Times New Roman"/>
          <w:sz w:val="24"/>
          <w:szCs w:val="24"/>
        </w:rPr>
        <w:lastRenderedPageBreak/>
        <w:t>capacity to work in agriculture, hindering efforts to achieve SDG 2.1. Promoting gender equality in agriculture is a complex and multifaceted challenge.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Addressing these challenges will require a concerted effort by governments, international organizations, NGOs and local communities. This will require innovation, investment in research and technology, and a commitment to a sustainable and equitable food system. By understanding these challenges and working together to overcome them, we can move closer to realizing the vision of a world without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15" w:name="_Toc150798488"/>
      <w:r w:rsidRPr="00003E9A">
        <w:rPr>
          <w:lang w:val="en-US"/>
        </w:rPr>
        <w:lastRenderedPageBreak/>
        <w:t>Mini Bio Gas Continuous (MBGC):</w:t>
      </w:r>
      <w:bookmarkEnd w:id="15"/>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quest for sustainable resource management and waste reduction, the innovative known as MBGC (Mini Bio Gas Continuous) " Digester" represents a significant breakthrough. This device holds the key to open the most difficult doors for us towards our journey to achieve Sustainable Development Goal 2.1. With its unique and sustainable mechanism this device has proved its worth.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Decomposition refers to the breakdown or disintegration of complex organic matter into simpler and more elemental components. The efficient decomposition of these matrices holds the key to effective resource recovery, sustainable waste management, and environmental preservation. In The Digester, decomposition involves the transformation of organic matrices, such as organic waste and biological matter, into valuable resources, primarily methane, carbon dioxide, NPK (nitrogen, phosphorus, and potassium) salts of various titres, and clarified water. This process of </w:t>
      </w:r>
      <w:r w:rsidRPr="00003E9A">
        <w:rPr>
          <w:rFonts w:cs="Times New Roman"/>
          <w:sz w:val="24"/>
          <w:szCs w:val="24"/>
          <w:lang w:val="en-US"/>
        </w:rPr>
        <w:lastRenderedPageBreak/>
        <w:t>decomposition is driven by a series of biological reactions facilitated by specific bacteria and occurs in a controlled environment within the device. To appreciate the importance of "The Digester," we first delve into the challenges inherent in organic matrix decomposition and the pressing need for innovative solutions.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Anaerobic digestion is the fundamental process underlying the production of so-called biogas. It involves the degradation of organic material by microorganisms in anaerobic conditions, i.e., in total absence of oxygen. It is a process similar to composting, which, however, occurs aerobically, in the presence of oxygen. The biogas production cycle represents an integrated system of renewable energy production, resource utilization, organic waste treatment, and nutrient recycling and redistribution. It inherently generates agricultural and environmental benefits, as listed below:</w:t>
      </w:r>
    </w:p>
    <w:p w:rsidR="00003E9A" w:rsidRPr="00003E9A" w:rsidRDefault="00003E9A" w:rsidP="00003E9A">
      <w:pPr>
        <w:numPr>
          <w:ilvl w:val="0"/>
          <w:numId w:val="10"/>
        </w:numPr>
        <w:spacing w:after="160" w:line="360" w:lineRule="auto"/>
        <w:ind w:left="0"/>
        <w:jc w:val="both"/>
        <w:rPr>
          <w:rFonts w:cs="Times New Roman"/>
          <w:sz w:val="24"/>
          <w:szCs w:val="24"/>
        </w:rPr>
      </w:pPr>
      <w:r w:rsidRPr="00003E9A">
        <w:rPr>
          <w:rFonts w:cs="Times New Roman"/>
          <w:sz w:val="24"/>
          <w:szCs w:val="24"/>
        </w:rPr>
        <w:t>Production of renewable energy.</w:t>
      </w:r>
    </w:p>
    <w:p w:rsidR="00003E9A" w:rsidRPr="00003E9A" w:rsidRDefault="00003E9A" w:rsidP="00003E9A">
      <w:pPr>
        <w:numPr>
          <w:ilvl w:val="0"/>
          <w:numId w:val="10"/>
        </w:numPr>
        <w:spacing w:after="160" w:line="360" w:lineRule="auto"/>
        <w:ind w:left="0"/>
        <w:jc w:val="both"/>
        <w:rPr>
          <w:rFonts w:cs="Times New Roman"/>
          <w:sz w:val="24"/>
          <w:szCs w:val="24"/>
          <w:lang w:val="en-US"/>
        </w:rPr>
      </w:pPr>
      <w:r w:rsidRPr="00003E9A">
        <w:rPr>
          <w:rFonts w:cs="Times New Roman"/>
          <w:sz w:val="24"/>
          <w:szCs w:val="24"/>
          <w:lang w:val="en-US"/>
        </w:rPr>
        <w:t>Inexpensive and environmentally friendly waste recycling.</w:t>
      </w:r>
    </w:p>
    <w:p w:rsidR="00003E9A" w:rsidRPr="00003E9A" w:rsidRDefault="00003E9A" w:rsidP="00003E9A">
      <w:pPr>
        <w:numPr>
          <w:ilvl w:val="0"/>
          <w:numId w:val="10"/>
        </w:numPr>
        <w:spacing w:after="160" w:line="360" w:lineRule="auto"/>
        <w:ind w:left="0"/>
        <w:jc w:val="both"/>
        <w:rPr>
          <w:rFonts w:cs="Times New Roman"/>
          <w:sz w:val="24"/>
          <w:szCs w:val="24"/>
        </w:rPr>
      </w:pPr>
      <w:r w:rsidRPr="00003E9A">
        <w:rPr>
          <w:rFonts w:cs="Times New Roman"/>
          <w:sz w:val="24"/>
          <w:szCs w:val="24"/>
        </w:rPr>
        <w:lastRenderedPageBreak/>
        <w:t>Reduced greenhouse gas emissions.</w:t>
      </w:r>
    </w:p>
    <w:p w:rsidR="00003E9A" w:rsidRPr="00003E9A" w:rsidRDefault="00003E9A" w:rsidP="00003E9A">
      <w:pPr>
        <w:numPr>
          <w:ilvl w:val="0"/>
          <w:numId w:val="10"/>
        </w:numPr>
        <w:spacing w:after="160" w:line="360" w:lineRule="auto"/>
        <w:ind w:left="0"/>
        <w:jc w:val="both"/>
        <w:rPr>
          <w:rFonts w:cs="Times New Roman"/>
          <w:sz w:val="24"/>
          <w:szCs w:val="24"/>
          <w:lang w:val="en-US"/>
        </w:rPr>
      </w:pPr>
      <w:r w:rsidRPr="00003E9A">
        <w:rPr>
          <w:rFonts w:cs="Times New Roman"/>
          <w:sz w:val="24"/>
          <w:szCs w:val="24"/>
          <w:lang w:val="en-US"/>
        </w:rPr>
        <w:t>Pathogen reduction through sanitation services.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microorganisms that carry out anaerobic digestion can be classified based on their tolerance to oxygen:</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Obligate anaerobes, the group that cannot tolerate normal concentrations of oxygen (O2).</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Facultative anaerobes, the group of microorganisms that would thrive in the presence of oxygen but can tolerate its absence.</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Microaerophiles, organisms capable of using oxygen but only in reduced concentrations.</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Aerotolerant organisms, the last type of organism that cannot use oxygen for their metabolism but can still grow in its presence.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Due to their varying oxygen tolerance, these different types of anaerobic microorganisms are located at different depths in the sludge during digestion. Obligate anaerobes hide at the bottom to avoid contact with O2 molecules, </w:t>
      </w:r>
      <w:r w:rsidRPr="00003E9A">
        <w:rPr>
          <w:rFonts w:cs="Times New Roman"/>
          <w:sz w:val="24"/>
          <w:szCs w:val="24"/>
          <w:lang w:val="en-US"/>
        </w:rPr>
        <w:lastRenderedPageBreak/>
        <w:t>while facultative anaerobes, as well as aerotolerant organisms, are distributed throughout the mixture, primarily accumulating on the surface. Microaerophiles position themselves at an ideal depth to receive only a non-toxic amount of oxygen for their survival.</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From a microbiological perspective, the anaerobic degradation of organic matter into methane and certain by-products is a complex, multistage process of metabolic interactions performed by well-organized microbial communities. Consequently, various microorganisms coexist in anaerobic digesters. Even when a single type of substrate is used, their concentrated activity is necessary for the proper conversion of matter. The anaerobic digestion process causes a series of transformations in the organic material, resulting in processed material and a variety of gases, namely, the digestate and biogas, respectively.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process of anaerobic digestion consists of four phases:</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lastRenderedPageBreak/>
        <w:t>Hydrolytic Phase</w:t>
      </w:r>
      <w:r w:rsidRPr="00003E9A">
        <w:rPr>
          <w:rFonts w:cs="Times New Roman"/>
          <w:sz w:val="24"/>
          <w:szCs w:val="24"/>
          <w:lang w:val="en-US"/>
        </w:rPr>
        <w:t>: The first phase involves the liquefaction of the substrate. More complex organic compounds are attacked by bacteria-containing enzymes and are then broken down into simpler organic compounds. In this phase, hydrolysis occurs as substances are dissolved in the presence of water. Hydrolysis and the fermentation by microorganisms are the primary reasons for the breakdown of polymers and monomers, producing mainly acetate, hydrogen, and a wide variety of volatile fatty acids such as propionate and butyrate. Microorganisms of hydrolytic origin secrete hydrolytic enzymes, such as cellulases, cellobiases, xylanases, amylases, lipases, and proteases. A complex group of microorganisms participates in hydrolysis and the fermentation of organic material.</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Acidogenesis Phase</w:t>
      </w:r>
      <w:r w:rsidRPr="00003E9A">
        <w:rPr>
          <w:rFonts w:eastAsia="Times New Roman" w:cs="Times New Roman"/>
          <w:color w:val="374151"/>
          <w:sz w:val="24"/>
          <w:szCs w:val="24"/>
          <w:lang w:val="en-US"/>
        </w:rPr>
        <w:t xml:space="preserve"> </w:t>
      </w:r>
      <w:r w:rsidRPr="00003E9A">
        <w:rPr>
          <w:rFonts w:cs="Times New Roman"/>
          <w:sz w:val="24"/>
          <w:szCs w:val="24"/>
          <w:lang w:val="en-US"/>
        </w:rPr>
        <w:t xml:space="preserve">In the second phase, commonly referred to as the acid phase, the products obtained from the hydrolysis in the previous phase (including water, ammonia, and acidic substances) are attacked by bacteria, ultimately leading to the formation of fatty acids. The </w:t>
      </w:r>
      <w:r w:rsidRPr="00003E9A">
        <w:rPr>
          <w:rFonts w:cs="Times New Roman"/>
          <w:sz w:val="24"/>
          <w:szCs w:val="24"/>
          <w:lang w:val="en-US"/>
        </w:rPr>
        <w:lastRenderedPageBreak/>
        <w:t>behavior of the various components depends on the concentration of the elementary substances in our compound: the lower the concentration, the more acetate is formed. During this process, approximately 20% of the total acetic acids are produced. The accumulation of hydrogen can inhibit the metabolism of acetogenic bacteria. Therefore, it is crucial to maintain a low level of hydrogen for successful acetogenesis and the preservation of hydrogen-producing bacteria. Many of these bacteria are strictly anaerobic, such as Bacteroides, Clostridia and Bifidobacteria.  Additionally, facultative anaerobic bacteria like Streptococci and Enterobacteriaceae also participate.</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Acetogenesis Phase</w:t>
      </w:r>
      <w:r w:rsidRPr="00003E9A">
        <w:rPr>
          <w:rFonts w:cs="Times New Roman"/>
          <w:sz w:val="24"/>
          <w:szCs w:val="24"/>
          <w:lang w:val="en-US"/>
        </w:rPr>
        <w:t xml:space="preserve">: The third phase, the acetogenic phase, involves a new group of bacteria capable of attacking organic and alcoholic acids to produce acetic acids, carbon monoxide, and finally water. The products obtained from this transformation are crucial because they serve as substrates for methanogenic microorganisms. In this phase, an increase in water percentage hampers the </w:t>
      </w:r>
      <w:r w:rsidRPr="00003E9A">
        <w:rPr>
          <w:rFonts w:cs="Times New Roman"/>
          <w:sz w:val="24"/>
          <w:szCs w:val="24"/>
          <w:lang w:val="en-US"/>
        </w:rPr>
        <w:lastRenderedPageBreak/>
        <w:t>formation of acetogenic bacteria, affecting the production of substrates for methanogenic microorganisms. Methanogens recognize the importance of bacterial life and use the hydrogen present in water to produce methane, creating favorable conditions for their survival and establishing a symbiotic relationship between the two types of organisms.</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Methanogenesis Phase</w:t>
      </w:r>
      <w:r w:rsidRPr="00003E9A">
        <w:rPr>
          <w:rFonts w:cs="Times New Roman"/>
          <w:sz w:val="24"/>
          <w:szCs w:val="24"/>
          <w:lang w:val="en-US"/>
        </w:rPr>
        <w:t xml:space="preserve">: The fourth and final phase is the methanogenic phase, characterized by the highest methane production. Microorganisms formed in the previous phases transform the compound products into methane, carbon monoxide, and a mixture of other gases. The formation of these elements can essentially occur in two ways: through the methanogenesis of hydrogenotrophic bacteria or through anaerobic acetate splitting. Much of the methane produced comes from the latter of these two transformations. Methane can be considered the ultimate product of the cycle and is non-reactive within the process. These bacteria are strictly anaerobic and require a lower redox potential for growth compared to most other </w:t>
      </w:r>
      <w:r w:rsidRPr="00003E9A">
        <w:rPr>
          <w:rFonts w:cs="Times New Roman"/>
          <w:sz w:val="24"/>
          <w:szCs w:val="24"/>
          <w:lang w:val="en-US"/>
        </w:rPr>
        <w:lastRenderedPageBreak/>
        <w:t>anaerobic bacteria. Additionally, only a few species of bacteria are capable of converting acetates into CH4 and CO2, for example, Methanosarcina barkeri, Methanococcus mazei, and Methanotrix soehngen, while all anaerobic bacteria can degrade hydrogen to produce methane. In essence, the decomposition process in this context transforms complex organic matrices into more valuable and manageable components, which can have various applications, including renewable energy production (methane), nutrient-rich fertilizers (NPK salts), and reduced environmental impact (carbon dioxide capture). The ultimate goal of decomposition in this device is resource recovery, waste reduction, and contributing to sustainable agriculture and environmental preservation.</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Effect of Temperature: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temperature affects the "regime" of digestion: in general, as the temperature increases, the processing time decreases. When the temperature is maintained at around 35°C throughout the digestion process, it is called </w:t>
      </w:r>
      <w:r w:rsidRPr="00003E9A">
        <w:rPr>
          <w:rFonts w:cs="Times New Roman"/>
          <w:sz w:val="24"/>
          <w:szCs w:val="24"/>
          <w:lang w:val="en-US"/>
        </w:rPr>
        <w:lastRenderedPageBreak/>
        <w:t>mesophilic digestion, and the retention time ranges from 14 to 30 days. When the temperature is maintained at approximately 55°C, it is thermophilic digestion, and the retention time is between 14 and 16 days. The bacteria characterizing this regime have a relatively high growth rate. With very simple systems, it is possible to work in a psychrophilic regime, maintaining the temperature between 10-15°C. In this case, the retention time in the system will necessarily exceed 30 days.</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Influence of pH: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pH is defined as the decimal logarithm of the concentration of hydrogen ions H+. It represents an important characteristic as it affects the equilibrium between many chemical species. The optimal growth of groups of microorganisms involved in anaerobic degradation is closely related to pH, which strongly impacts enzyme activity in microorganisms, a prerequisite for anaerobic digestion.</w:t>
      </w:r>
      <w:r w:rsidRPr="00003E9A">
        <w:rPr>
          <w:rFonts w:cs="Times New Roman"/>
          <w:b/>
          <w:bCs/>
          <w:sz w:val="24"/>
          <w:szCs w:val="24"/>
          <w:lang w:val="en-US"/>
        </w:rPr>
        <w:t xml:space="preserve"> </w:t>
      </w:r>
      <w:r w:rsidRPr="00003E9A">
        <w:rPr>
          <w:rFonts w:cs="Times New Roman"/>
          <w:sz w:val="24"/>
          <w:szCs w:val="24"/>
          <w:lang w:val="en-US"/>
        </w:rPr>
        <w:t xml:space="preserve">The activity reaches its maximum when the pH value is also optimal, meaning in a specific </w:t>
      </w:r>
      <w:r w:rsidRPr="00003E9A">
        <w:rPr>
          <w:rFonts w:cs="Times New Roman"/>
          <w:sz w:val="24"/>
          <w:szCs w:val="24"/>
          <w:lang w:val="en-US"/>
        </w:rPr>
        <w:lastRenderedPageBreak/>
        <w:t>range of values, which vary depending on the type of microorganisms involved. For methanogenic microorganisms, this range is quite narrow, varying from 8.5 to 5. It is broader for acidogenic microorganisms, ranging from 4 to 8, and for acetogenic microorganisms, the optimal value hovers around 7.</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Mini Bio Gas Continuous (MBGC) known as the Digester is an integrated and compact system for the anaerobic digestion of organic matter. It is designed for small manufacturing companies in the agri-food sector and urban settlements of various sizes. Its main feature is an innovative hydraulic system with excellent effluent separation, resulting in only by-products to be directed to subsequent processes. The ultimate goal of this invention is to reduce waste from processing to nearly zero.</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MBGC invention consists of an insulated, box-shaped container divided into three distinct large volumes inside its lower part. These volumes determine the path of the liquid phase. To organize the three macro-volumes, two </w:t>
      </w:r>
      <w:r w:rsidRPr="00003E9A">
        <w:rPr>
          <w:rFonts w:cs="Times New Roman"/>
          <w:sz w:val="24"/>
          <w:szCs w:val="24"/>
          <w:lang w:val="en-US"/>
        </w:rPr>
        <w:lastRenderedPageBreak/>
        <w:t>partitions are used, each with a height equal to two-thirds of the total height. The second partition covers the entire length of the box, while the first extends almost the entire length of the structure, leaving a vertical gap only a few tens of centimeters wide, through which sludge can pass. This creates natural passage for sludge from the first two volumes. To connect the second and third volumes, a perforated pipe of appropriate diameter is used, with the end closed, such that the sum of the areas of the various holes equals the section's area. The third volume is further divided into three parts by two new partitions perpendicular to the previous ones, covering the entire width of the third volume. These partitions are spaced at an appropriate distance, allowing different types of salts to deposit in three different stages. These salts will then be pumped away from the corners, where salt accumulation is expected to be higher.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three macro-volumes relate to each other in a precise ratio, determined by the initial substrate volume. [V1 = 2x; V2 = 6x; V3 = 8x], where V1, V2, and V3 represent the </w:t>
      </w:r>
      <w:r w:rsidRPr="00003E9A">
        <w:rPr>
          <w:rFonts w:cs="Times New Roman"/>
          <w:sz w:val="24"/>
          <w:szCs w:val="24"/>
          <w:lang w:val="en-US"/>
        </w:rPr>
        <w:lastRenderedPageBreak/>
        <w:t>three macro-volumes, and x is the volume of the substrate prepared at the beginning of the process. [Figure: Top view with the three main volumes highlighted in different colors]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previously mentioned, the MBGC operates in two different phases: a liquid phase located in the lower part of the invention, divided into volumes, and a gas phase that occupies the upper area of the container. In the upper part of the box, for the gaseous operation of the structure, two layers of honeycomb are positioned. This particular solution uses the different weights and sizes of gaseous molecules to filter them.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correct operation of the machine requires that the percentage of total solids in the substrate is approximately 10%. This implies that the incoming substrate needs to be mixed with an ideal amount of water to achieve the desired result. For this reason, the system needs to be initially filled with water throughout its volume to ensure </w:t>
      </w:r>
      <w:r w:rsidRPr="00003E9A">
        <w:rPr>
          <w:rFonts w:cs="Times New Roman"/>
          <w:sz w:val="24"/>
          <w:szCs w:val="24"/>
          <w:lang w:val="en-US"/>
        </w:rPr>
        <w:lastRenderedPageBreak/>
        <w:t>proper functioning through the circulation initiated by drawing water from the end of the system.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diluted substrate, with a wet index of around 10%, starts its cycle by traveling through the first, smaller volume. During this phase, the substrate undergoes the hydrolytic and acetogenic phases. Thanks to the vertical gap in the final phase of the partition, the substrate enters the second volume. In the second volume, the substrate goes through the remaining two stages of anaerobic digestion: the acidogenic and methanogenic phases. In this second volume, the substrate starts to stratify according to the weight of its molecules. The upper part is occupied by more oily and lighter molecules, the bottom part by more proteinaceous and heavier molecules, while the central part consists of water and non-processable salts. The MBGC system takes advantage of the tendency of the "fluid" to stratify. At the end of the digestion path, near the bottom of the second volume, the three components it's composed of are separated. The oleic and proteinaceous components re-enter the system at the beginning through </w:t>
      </w:r>
      <w:r w:rsidRPr="00003E9A">
        <w:rPr>
          <w:rFonts w:cs="Times New Roman"/>
          <w:sz w:val="24"/>
          <w:szCs w:val="24"/>
          <w:lang w:val="en-US"/>
        </w:rPr>
        <w:lastRenderedPageBreak/>
        <w:t>two different pumps so that they can participate in digestion again. One pump is located at the bottom, created by a step to maximize the gravimetric division of the compound. A gravimetric division works on a simple principle: the heaviest phase of the fluid tends to reach the bottom at certain velocity conditions, while the lighter phases tend to occupy higher parts of the fluid until they reach the free surface. The second pump is located at the bottom of the tank near the second partition, which allows for greater extraction of the proteinaceous part as the fluid flows toward the third volume. The part no longer processed by digestion, remaining at mid-level, can proceed into the third volume. The third and largest volume is not subject to anaerobic digestion. All the material that reaches this stage is considered processed and consists only of ash (various salts) and water. The compound, being in a closed circuit, tends to continue toward the bottom of the tank.</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Gas Phase:</w:t>
      </w:r>
    </w:p>
    <w:p w:rsidR="00003E9A" w:rsidRPr="00003E9A" w:rsidRDefault="00003E9A" w:rsidP="00003E9A">
      <w:pPr>
        <w:spacing w:line="360" w:lineRule="auto"/>
        <w:jc w:val="both"/>
        <w:rPr>
          <w:rFonts w:cs="Times New Roman"/>
          <w:b/>
          <w:bCs/>
          <w:sz w:val="24"/>
          <w:szCs w:val="24"/>
          <w:lang w:val="en-US"/>
        </w:rPr>
      </w:pPr>
      <w:r w:rsidRPr="00003E9A">
        <w:rPr>
          <w:rFonts w:cs="Times New Roman"/>
          <w:sz w:val="24"/>
          <w:szCs w:val="24"/>
          <w:lang w:val="en-US"/>
        </w:rPr>
        <w:lastRenderedPageBreak/>
        <w:t xml:space="preserve">The gas phase of the MBGC is located in the upper part of the structure, especially above the first two volumes. Due to anaerobic digestion, a gas mixture called biogas is formed. This gas mixture consists mostly of methane and carbon dioxide, both of which have significant uses. To optimize the gas separation process, two layers of honeycomb are used, placed above the first two volumes. Honeycombs operate on a straightforward principle: their structure, composed of many adjacent honeycomb cells, isolates gas molecules so that external influences do not impose motion on them. The molecule retains its dimensions and weight to move within this vertical conduit. By sizing the honeycomb cell diameter, it is possible to create channels through which only specific molecules can pass. The specific gravity of methane (0.66 Kg/m^3) is lower than that of air (1.18453 Kg/m^3) and lower than that of CO2 (1.68 Kg/m^3). Therefore, using two layers of honeycomb, preferential channels can be created for gas movement. The lower honeycomb, constructed from metal and possibly assisted by a cooling </w:t>
      </w:r>
      <w:r w:rsidRPr="00003E9A">
        <w:rPr>
          <w:rFonts w:cs="Times New Roman"/>
          <w:sz w:val="24"/>
          <w:szCs w:val="24"/>
          <w:lang w:val="en-US"/>
        </w:rPr>
        <w:lastRenderedPageBreak/>
        <w:t>device, plays a vital role in condensing the moisture that biogas carries after anaerobic digestion. The condensed water falls back into the first two tanks, activating a recirculation system of moisture in the gaseous system. After this step, methane can be further filtered by the second honeycomb. Finally, methane can be extracted through two extraction points at different elevations to serve our purpose. The gas extraction structures consist of long pipes closed at one end and perforated, characterized by a one-inch section with side holes of overall smaller section than the transverse one (to impose inflow uniformity). Gas can be extracted from the bottom via an aspirator. The two pipes are positioned on opposite sides to match the molecular characteristics they need to contact, one above the honeycombs, and the other just above the sludge's free surface in the opposite corner.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several parts of the structure, during the recycling phase at the end of the second volume and throughout the duration of the third volume, gravitational separation of the fluid is employed. At the end of the second volume, it </w:t>
      </w:r>
      <w:r w:rsidRPr="00003E9A">
        <w:rPr>
          <w:rFonts w:cs="Times New Roman"/>
          <w:sz w:val="24"/>
          <w:szCs w:val="24"/>
          <w:lang w:val="en-US"/>
        </w:rPr>
        <w:lastRenderedPageBreak/>
        <w:t>is used to separate the oleic and proteinaceous parts from the one ideal for continuing the cycle, allowing for their recycling. In the third volume, through two partitions, gravitational separation is used to divide the fluid into three different types of NPK salts.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MBGC,”sludge" with varying composition and varying humidity enters. The first consideration is the humidity of the incoming compound. It is necessary that the Wet Index (WET) is 0.1, while the incoming WET can fluctuate between 50% and 10%. To recognize the humidity, you can consider the volume of the compound. Given the knowledge of the incoming matrix and associated statistical analyses, you can estimate the approximate WET of your compound. If it doesn't meet the parameters, you'll need to add water at the end of the cycle to adjust it.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After anaerobic digestion is completed, the fluid ideally has three distinct phases: a more proteinaceous phase at the bottom, a more oleic phase at the top, and the ideal </w:t>
      </w:r>
      <w:r w:rsidRPr="00003E9A">
        <w:rPr>
          <w:rFonts w:cs="Times New Roman"/>
          <w:sz w:val="24"/>
          <w:szCs w:val="24"/>
          <w:lang w:val="en-US"/>
        </w:rPr>
        <w:lastRenderedPageBreak/>
        <w:t>phase to continue the cycle, primarily composed of "ash" (i.e., salts) and water, in the center. The latter part continues in a pipe with necessary holes, positioned at the right height (approximately halfway up the partition). The closed-ended pipe covers the distance between the second partition and the wall of the third tank. To ensure proper and continuous fluid flow, without preferential pathways, there must be a precise relationship between the holes distributed on the pipe and its inner diameter. The flow that continues in the third tank is essentially composed of salts and water. At the same time, the oleic and proteinaceous parts of the sludge will be recycled through two depth pumps, one at the bottom and the other in a separator near the surface.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The flow that continues its path in the third tank will be split into its components during the processes of the third volume, thus obtaining three different types of NPK salts and water.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It is essential to highlight that, thanks to the continuous plant setup, the process at its conclusion yields results that do not impede or slow down the structure's operation for </w:t>
      </w:r>
      <w:r w:rsidRPr="00003E9A">
        <w:rPr>
          <w:rFonts w:cs="Times New Roman"/>
          <w:sz w:val="24"/>
          <w:szCs w:val="24"/>
          <w:lang w:val="en-US"/>
        </w:rPr>
        <w:lastRenderedPageBreak/>
        <w:t>extraction. The choice of the quantity of salts to be extracted, as well as the frequency of this task, remains the operator's decision, aided by appropriate tools.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consists of a relatively small number of components: a purpose-built prefabricated structure divided into three volumes, a series of honeycombs to be placed in appropriate areas, a limited number of pumps, and a limited number of pipelines. Furthermore, the compact dimensions of the enclosure, approximately 10 meters in length and two meters in width, make the transportation of the structure relatively straightforward. Additionally, the use of vibrated concrete as the primary building material keeps the costs of the structure reasonable.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The MBGC operates under a depression regime and is completely sealed, preventing gas from escaping. The electricity consumption relative to electricity production ranges from 1% for MBGC to 50.4% for the FORSU plant, making MBGC particularly efficient in this regard.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The Digester comes with some features that are to unique to it and makes it stand out of the crowd. These features prove to make it an essential intervention in our strategies for achieving SDG 2.1.</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Low operating costs and a relatively low daily biomass requirement.</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The incoming biomass can have a variable wet index (WET) due to initial mixing.</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Compact size allows for stable and easily controllable biological processes, leading to lower management costs.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The compact design and low material requirements make the MBGC adaptable to various settings.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Continuous processing eliminates loading pauses found in conventional biogas plants.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 xml:space="preserve">The MBGC's unique feature lies in its ability to obtain three different types of NPK salts and clarified water through the gravitational separation of the final volume, </w:t>
      </w:r>
      <w:r w:rsidRPr="00003E9A">
        <w:rPr>
          <w:rFonts w:cs="Times New Roman"/>
          <w:sz w:val="24"/>
          <w:szCs w:val="24"/>
          <w:lang w:val="en-US"/>
        </w:rPr>
        <w:lastRenderedPageBreak/>
        <w:t>which can be reused in the cycle or extracted for other purposes.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Several structural components, such as the basin's design, separation baffles, vertical pipes for gas separation, submerged pumps, and a lighting system to prevent hydrogen sulfide (H2S) formation, are integral to the device's operation. These components ensure that the organic decomposition process is optimized for efficiency, safety, and resource recovery.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device is designed to handle a variety of organic matrices efficiently, making it adaptable to different contexts, from agricultural settings to waste management facilities. By effectively converting organic waste into biogas and nutrient-rich byproducts, it addresses both environmental and energy sustainability goals while contributing to SDG 2.1 by promoting sustainable agriculture and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first phase, the tools involved in the system include the storage tank for slurry, the induced collection of any </w:t>
      </w:r>
      <w:r w:rsidRPr="00003E9A">
        <w:rPr>
          <w:rFonts w:cs="Times New Roman"/>
          <w:sz w:val="24"/>
          <w:szCs w:val="24"/>
          <w:lang w:val="en-US"/>
        </w:rPr>
        <w:lastRenderedPageBreak/>
        <w:t>pumpable co-products, a sanitation system when necessary, a storage system, and a system for feeding solid substrates.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Furthermore, the subsequent production phases involve:</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Biogas production in the digester; during this second phase, the main unit involved is the digester tank.</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Digestate storage for potential use as a fertilizer.</w:t>
      </w:r>
    </w:p>
    <w:p w:rsidR="00003E9A" w:rsidRPr="00003E9A" w:rsidRDefault="00003E9A" w:rsidP="00003E9A">
      <w:pPr>
        <w:numPr>
          <w:ilvl w:val="0"/>
          <w:numId w:val="12"/>
        </w:numPr>
        <w:spacing w:after="160" w:line="360" w:lineRule="auto"/>
        <w:ind w:left="0"/>
        <w:jc w:val="both"/>
        <w:rPr>
          <w:rFonts w:cs="Times New Roman"/>
          <w:sz w:val="24"/>
          <w:szCs w:val="24"/>
        </w:rPr>
      </w:pPr>
      <w:r w:rsidRPr="00003E9A">
        <w:rPr>
          <w:rFonts w:cs="Times New Roman"/>
          <w:sz w:val="24"/>
          <w:szCs w:val="24"/>
        </w:rPr>
        <w:t>Biogas production.</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Biogas treatment and/or utilization.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later phases, important tools involved in production include the gasometer, the cogeneration unit, and, if necessary, a biogas upgrading unit to produce biomethane. A gasometer (gas holder) is a structure designed to store various types of gas for different purposes. The volume of the structure follows the quantity of stored gas, controlled by the pressure exerted by a movable cap on top. A typical large gasometer structure can have an approximate total </w:t>
      </w:r>
      <w:r w:rsidRPr="00003E9A">
        <w:rPr>
          <w:rFonts w:cs="Times New Roman"/>
          <w:sz w:val="24"/>
          <w:szCs w:val="24"/>
          <w:lang w:val="en-US"/>
        </w:rPr>
        <w:lastRenderedPageBreak/>
        <w:t>volume of 50,000 cubic meters, with a corresponding diameter of 60 meters.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Biogas can be used for electricity production in a combined heat and power (CHP) gas engine, where the engine's exhaust heat is efficiently utilized to maintain the ideal temperature of the digester. Electric efficiencies of up to 43% can be achieved using a CHP gas engine. Microgas turbines yield lower electric efficiency (25-31%), but they have good part-load efficiency and longer maintenance intervals. Fuel cells have higher electrical efficiency but require purer gas to function because the catalyst for converting methane into hydrogen and the catalyst within the fuel cell are sensitive to impurities.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When compressed to appropriate values, biogas can also be used as a fuel for various types of vehicles. It is essential to note that biogas must be dehumidified and desulfurized to eliminate potential damage to the units that use it. Biogas obtained from specific crops often has a high level of H2S, ranging from 100 to 3000 ppm. The appropriate level for usage is around 250 ppm. The </w:t>
      </w:r>
      <w:r w:rsidRPr="00003E9A">
        <w:rPr>
          <w:rFonts w:cs="Times New Roman"/>
          <w:sz w:val="24"/>
          <w:szCs w:val="24"/>
          <w:lang w:val="en-US"/>
        </w:rPr>
        <w:lastRenderedPageBreak/>
        <w:t>desulfurization process is based on the oxidation of H2S by "Sulfobacteroxydans" bacteria, which must be present to convert H2S into simple sulfur or similar acids.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Methanogenic digestate provides nutrients for plant growth and can be used to protect soils against erosion. Anaerobic digestion also significantly reduces odor impact, with measurements showing that odors can be reduced by up to 80%. Anaerobic digestion also deactivates various species of seeds, fungi, parasites, viruses, and bacteria such as Salmonella, Escherichia coli, and Listeria. This makes the use of digestate potentially safe.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 world where sustainable resource management is of paramount importance, "The Digester" stands as a beacon of innovation and hope.  It is a long and difficult journey ahead of us with multiple hurdles in our way. Implementing the Digester in our tread towards the final goal could give us the boost that we could not get even </w:t>
      </w:r>
      <w:r w:rsidRPr="00003E9A">
        <w:rPr>
          <w:rFonts w:cs="Times New Roman"/>
          <w:sz w:val="24"/>
          <w:szCs w:val="24"/>
          <w:lang w:val="en-US"/>
        </w:rPr>
        <w:lastRenderedPageBreak/>
        <w:t>after trying for all these years. This device helps us in so many ways. Some of them are:</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Food Waste Reduction: </w:t>
      </w:r>
      <w:r w:rsidRPr="00003E9A">
        <w:rPr>
          <w:rFonts w:cs="Times New Roman"/>
          <w:sz w:val="24"/>
          <w:szCs w:val="24"/>
        </w:rPr>
        <w:t xml:space="preserve">One of the most critical aspects of SDG 2.1 is ensuring access to sufficient food for all. Food waste is a significant issue worldwide, contributing to hunger and malnutrition. The anaerobic digestion process described can be a valuable tool in addressing this problem.  The device can process organic waste, including food waste, and convert it into valuable resources like methane, carbon dioxide, and NPK salts. This process not only reduces the volume of organic waste but also recovers energy from it. Professionals and decision-makers in the food industry, agriculture, and waste management sectors can use this device to manage food waste efficiently. Instead of disposing of food waste in landfills, which contributes to greenhouse gas emissions, the waste can be processed through anaerobic digestion. This not only reduces waste but also produces energy and valuable by-products that can be used for various purposes. </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lastRenderedPageBreak/>
        <w:t xml:space="preserve">Energy Production: </w:t>
      </w:r>
      <w:r w:rsidRPr="00003E9A">
        <w:rPr>
          <w:rFonts w:cs="Times New Roman"/>
          <w:sz w:val="24"/>
          <w:szCs w:val="24"/>
        </w:rPr>
        <w:t>Access to sufficient food isn't just about preventing hunger; it's also about ensuring a sustainable and resilient food system. Energy is a crucial component of modern agriculture and food production. The device's ability to produce methane can have a significant impact.  Methane, a potent greenhouse gas, is produced during the anaerobic digestion process. Instead of releasing it into the atmosphere, the device captures and stores this methane for energy generation. Professionals and decision-makers in agriculture and rural development can use this technology to create decentralized energy solutions. This is particularly relevant in remote or off-grid areas where access to electricity is limited. By using the methane produced from organic waste, these communities can generate clean energy for food production and other needs.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Soil Fertility: </w:t>
      </w:r>
      <w:r w:rsidRPr="00003E9A">
        <w:rPr>
          <w:rFonts w:cs="Times New Roman"/>
          <w:sz w:val="24"/>
          <w:szCs w:val="24"/>
        </w:rPr>
        <w:t>To ensure access to nutritious food, it's essential to maintain fertile soils for agriculture. The NPK salts (nitrogen, phosphorus, and potassium) recovered by the device can play a critical role.</w:t>
      </w:r>
      <w:r w:rsidRPr="00003E9A">
        <w:rPr>
          <w:rFonts w:cs="Times New Roman"/>
          <w:b/>
          <w:bCs/>
          <w:sz w:val="24"/>
          <w:szCs w:val="24"/>
        </w:rPr>
        <w:t xml:space="preserve"> </w:t>
      </w:r>
      <w:r w:rsidRPr="00003E9A">
        <w:rPr>
          <w:rFonts w:cs="Times New Roman"/>
          <w:sz w:val="24"/>
          <w:szCs w:val="24"/>
        </w:rPr>
        <w:t xml:space="preserve">The device separates </w:t>
      </w:r>
      <w:r w:rsidRPr="00003E9A">
        <w:rPr>
          <w:rFonts w:cs="Times New Roman"/>
          <w:sz w:val="24"/>
          <w:szCs w:val="24"/>
        </w:rPr>
        <w:lastRenderedPageBreak/>
        <w:t>and recovers NPK salts from organic waste. These salts are essential nutrients for plant growth and soil fertility.</w:t>
      </w:r>
      <w:r w:rsidRPr="00003E9A">
        <w:rPr>
          <w:rFonts w:cs="Times New Roman"/>
          <w:b/>
          <w:bCs/>
          <w:sz w:val="24"/>
          <w:szCs w:val="24"/>
        </w:rPr>
        <w:t xml:space="preserve"> </w:t>
      </w:r>
      <w:r w:rsidRPr="00003E9A">
        <w:rPr>
          <w:rFonts w:cs="Times New Roman"/>
          <w:sz w:val="24"/>
          <w:szCs w:val="24"/>
        </w:rPr>
        <w:t>Agricultural professionals and policymakers can utilize the recovered NPK salts to enrich soils and improve crop yields. This sustainable approach to soil fertility management reduces the need for chemical fertilizers, which can have negative environmental impacts. Additionally, the device contributes to circular agriculture by recycling nutrients and reducing the dependence on external inputs.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Waste Management: </w:t>
      </w:r>
      <w:r w:rsidRPr="00003E9A">
        <w:rPr>
          <w:rFonts w:cs="Times New Roman"/>
          <w:sz w:val="24"/>
          <w:szCs w:val="24"/>
        </w:rPr>
        <w:t>Efficient waste management is vital for achieving SDG 2.1. The device's role in waste reduction and resource recovery is noteworthy.</w:t>
      </w:r>
      <w:r w:rsidRPr="00003E9A">
        <w:rPr>
          <w:rFonts w:cs="Times New Roman"/>
          <w:b/>
          <w:bCs/>
          <w:sz w:val="24"/>
          <w:szCs w:val="24"/>
        </w:rPr>
        <w:t xml:space="preserve"> </w:t>
      </w:r>
      <w:r w:rsidRPr="00003E9A">
        <w:rPr>
          <w:rFonts w:cs="Times New Roman"/>
          <w:sz w:val="24"/>
          <w:szCs w:val="24"/>
        </w:rPr>
        <w:t>The device efficiently processes organic waste, reducing its volume and recovering valuable resources, such as energy and NPK salts.</w:t>
      </w:r>
      <w:r w:rsidRPr="00003E9A">
        <w:rPr>
          <w:rFonts w:cs="Times New Roman"/>
          <w:b/>
          <w:bCs/>
          <w:sz w:val="24"/>
          <w:szCs w:val="24"/>
        </w:rPr>
        <w:t xml:space="preserve"> </w:t>
      </w:r>
      <w:r w:rsidRPr="00003E9A">
        <w:rPr>
          <w:rFonts w:cs="Times New Roman"/>
          <w:sz w:val="24"/>
          <w:szCs w:val="24"/>
        </w:rPr>
        <w:t xml:space="preserve">Waste management professionals and policymakers can implement this technology to address the challenges of organic waste management. By diverting organic waste from landfills, it reduces the environmental impact of waste disposal. Decision-makers can promote </w:t>
      </w:r>
      <w:r w:rsidRPr="00003E9A">
        <w:rPr>
          <w:rFonts w:cs="Times New Roman"/>
          <w:sz w:val="24"/>
          <w:szCs w:val="24"/>
        </w:rPr>
        <w:lastRenderedPageBreak/>
        <w:t>the adoption of anaerobic digestion technologies as part of comprehensive waste management strategies, leading to more sustainable and environmentally friendly practices.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Environmental Impact Reduction: </w:t>
      </w:r>
      <w:r w:rsidRPr="00003E9A">
        <w:rPr>
          <w:rFonts w:cs="Times New Roman"/>
          <w:sz w:val="24"/>
          <w:szCs w:val="24"/>
        </w:rPr>
        <w:t>Reducing the environmental impact of food production and waste management is integral to achieving SDG 2.1. The device's ability to capture and manage methane emissions is a key aspect.</w:t>
      </w:r>
      <w:r w:rsidRPr="00003E9A">
        <w:rPr>
          <w:rFonts w:cs="Times New Roman"/>
          <w:b/>
          <w:bCs/>
          <w:sz w:val="24"/>
          <w:szCs w:val="24"/>
        </w:rPr>
        <w:t xml:space="preserve"> </w:t>
      </w:r>
      <w:r w:rsidRPr="00003E9A">
        <w:rPr>
          <w:rFonts w:cs="Times New Roman"/>
          <w:sz w:val="24"/>
          <w:szCs w:val="24"/>
        </w:rPr>
        <w:t>The device captures methane emissions, a potent greenhouse gas, and converts it into energy.</w:t>
      </w:r>
      <w:r w:rsidRPr="00003E9A">
        <w:rPr>
          <w:rFonts w:cs="Times New Roman"/>
          <w:b/>
          <w:bCs/>
          <w:sz w:val="24"/>
          <w:szCs w:val="24"/>
        </w:rPr>
        <w:t xml:space="preserve"> </w:t>
      </w:r>
      <w:r w:rsidRPr="00003E9A">
        <w:rPr>
          <w:rFonts w:cs="Times New Roman"/>
          <w:sz w:val="24"/>
          <w:szCs w:val="24"/>
        </w:rPr>
        <w:t>Decision-makers and environmental professionals can use this technology to mitigate the environmental impact of organic waste decomposition. By capturing and utilizing methane, they reduce its release into the atmosphere, thus contributing to climate change mitigation. This is particularly important in the context of achieving SDG 13 (Climate Action).</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Economic Viability: </w:t>
      </w:r>
      <w:r w:rsidRPr="00003E9A">
        <w:rPr>
          <w:rFonts w:cs="Times New Roman"/>
          <w:sz w:val="24"/>
          <w:szCs w:val="24"/>
        </w:rPr>
        <w:t>For any solution to be sustainable, it must also make economic sense. The device's ability to generate valuable by-products, including energy and NPK salts, enhances its economic viability.</w:t>
      </w:r>
      <w:r w:rsidRPr="00003E9A">
        <w:rPr>
          <w:rFonts w:cs="Times New Roman"/>
          <w:b/>
          <w:bCs/>
          <w:sz w:val="24"/>
          <w:szCs w:val="24"/>
        </w:rPr>
        <w:t xml:space="preserve"> </w:t>
      </w:r>
      <w:r w:rsidRPr="00003E9A">
        <w:rPr>
          <w:rFonts w:cs="Times New Roman"/>
          <w:sz w:val="24"/>
          <w:szCs w:val="24"/>
        </w:rPr>
        <w:t xml:space="preserve">The device not only </w:t>
      </w:r>
      <w:r w:rsidRPr="00003E9A">
        <w:rPr>
          <w:rFonts w:cs="Times New Roman"/>
          <w:sz w:val="24"/>
          <w:szCs w:val="24"/>
        </w:rPr>
        <w:lastRenderedPageBreak/>
        <w:t>reduces waste but also produces valuable resources, creating economic opportunities.</w:t>
      </w:r>
      <w:r w:rsidRPr="00003E9A">
        <w:rPr>
          <w:rFonts w:cs="Times New Roman"/>
          <w:b/>
          <w:bCs/>
          <w:sz w:val="24"/>
          <w:szCs w:val="24"/>
        </w:rPr>
        <w:t xml:space="preserve"> </w:t>
      </w:r>
      <w:r w:rsidRPr="00003E9A">
        <w:rPr>
          <w:rFonts w:cs="Times New Roman"/>
          <w:sz w:val="24"/>
          <w:szCs w:val="24"/>
        </w:rPr>
        <w:t>Business professionals and entrepreneurs can explore the commercial potential of this technology. They can invest in and operate anaerobic digestion facilities to process organic waste and generate revenue from the sale of energy, NPK salts, and other by-products. Decision-makers can support and incentivize such initiatives as a means of promoting sustainable and economically viable waste management solutions.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Sustainable Development Goal 2.1 (SDG 2.1) is a global commitment to end hunger, ensure food security, improve nutrition, and promote sustainable agriculture by 2030. While this goal represents an urgent humanitarian imperative, it is a complex and multifaceted challenge. The world faces various obstacles in achieving SDG 2.1, including economic disparities, climate change, conflicts, and the need for comprehensive policy changes.</w:t>
      </w:r>
    </w:p>
    <w:p w:rsidR="00003E9A" w:rsidRPr="00003E9A" w:rsidRDefault="00003E9A" w:rsidP="00003E9A">
      <w:pPr>
        <w:tabs>
          <w:tab w:val="left" w:pos="0"/>
        </w:tabs>
        <w:spacing w:line="360" w:lineRule="auto"/>
        <w:jc w:val="both"/>
        <w:rPr>
          <w:rFonts w:cs="Times New Roman"/>
          <w:sz w:val="24"/>
          <w:szCs w:val="24"/>
          <w:lang w:val="en-US"/>
        </w:rPr>
      </w:pPr>
    </w:p>
    <w:p w:rsidR="00003E9A" w:rsidRPr="00003E9A" w:rsidRDefault="00003E9A" w:rsidP="00003E9A">
      <w:pPr>
        <w:tabs>
          <w:tab w:val="left" w:pos="0"/>
        </w:tabs>
        <w:spacing w:line="360" w:lineRule="auto"/>
        <w:jc w:val="both"/>
        <w:rPr>
          <w:rFonts w:cs="Times New Roman"/>
          <w:sz w:val="24"/>
          <w:szCs w:val="24"/>
          <w:lang w:val="en-US"/>
        </w:rPr>
      </w:pPr>
    </w:p>
    <w:p w:rsidR="00003E9A" w:rsidRPr="00003E9A" w:rsidRDefault="00003E9A" w:rsidP="00CD0658">
      <w:pPr>
        <w:pStyle w:val="Titolo1"/>
        <w:rPr>
          <w:lang w:val="en-US"/>
        </w:rPr>
      </w:pPr>
      <w:bookmarkStart w:id="16" w:name="_Toc150798489"/>
      <w:r w:rsidRPr="00003E9A">
        <w:rPr>
          <w:lang w:val="en-US"/>
        </w:rPr>
        <w:lastRenderedPageBreak/>
        <w:t>Case Studies for Anaerobic Decomposition Process:</w:t>
      </w:r>
      <w:bookmarkEnd w:id="16"/>
    </w:p>
    <w:p w:rsidR="00CD0658" w:rsidRDefault="00CD0658" w:rsidP="00003E9A">
      <w:pPr>
        <w:tabs>
          <w:tab w:val="left" w:pos="0"/>
        </w:tabs>
        <w:spacing w:line="360" w:lineRule="auto"/>
        <w:jc w:val="both"/>
        <w:rPr>
          <w:rFonts w:cs="Times New Roman"/>
          <w:sz w:val="24"/>
          <w:szCs w:val="24"/>
          <w:lang w:val="en-US"/>
        </w:rPr>
      </w:pP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Many counties and communities have opted for the process of decomposition to reduce their waste and increase productivity of their agriculture. In rural Kenya, the widespread implementation of biogas digesters has heralded a transformation in addressing food security challenges, aligning closely with the aspirations of SDG 2.1. This innovative technology offers a comprehensive solution to a myriad of interconnected issues, ranging from energy needs to waste management and, most crucially,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One of the primary functions of biogas digesters in this context is the efficient processing of organic waste, which includes animal manure and agricultural residues. Through a controlled decomposition process, these digesters harness the potential of organic matter to produce biogas. This biogas serves as a versatile and renewable energy source, specifically tailored to meet the cooking and </w:t>
      </w:r>
      <w:r w:rsidRPr="00003E9A">
        <w:rPr>
          <w:rFonts w:cs="Times New Roman"/>
          <w:sz w:val="24"/>
          <w:szCs w:val="24"/>
          <w:lang w:val="en-US"/>
        </w:rPr>
        <w:lastRenderedPageBreak/>
        <w:t>heating requirements of rural households. By providing an alternative to traditional fuels like firewood and charcoal, biogas effectively reduces the pressure on local forests, promoting conservation and mitigating environmental degradation.</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However, the benefits of biogas digesters extend far beyond energy production. The byproduct of this digestion process is nutrient-rich slurry that emerges as a valuable resource for agriculture. This nutrient-rich material serves as an organic fertilizer, enriching the soil and enhancing its fertility. As a result, farmers can achieve higher agricultural productivity and crop yields, ultimately leading to an increase in food security for these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adoption of biogas digesters in rural Kenya signifies not only an improvement in energy access but also a holistic approach to sustainable agriculture and waste management. By diminishing reliance on polluting energy sources and simultaneously promoting eco-friendly </w:t>
      </w:r>
      <w:r w:rsidRPr="00003E9A">
        <w:rPr>
          <w:rFonts w:cs="Times New Roman"/>
          <w:sz w:val="24"/>
          <w:szCs w:val="24"/>
          <w:lang w:val="en-US"/>
        </w:rPr>
        <w:lastRenderedPageBreak/>
        <w:t>agricultural practices, these communities are making significant strides towards achieving SDG 2.1's overarching goals. In doing so, they are fostering better livelihoods, conserving their environment, and substantially reducing the specter of hunger that has long haunted their populations.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Malawi's remarkable strides in addressing food insecurity and advancing toward the realization of SDG 2.1 exemplify the power of sustainable agricultural practices. This Southeast African nation, which has historically faced food shortages and relied on external food aid, has harnessed the potential of organic decomposition techniques to usher in a new era of food security. At the heart of Malawi's agricultural transformation lies the adoption of composting methods that prioritize the decomposition of organic materials. These materials encompass a spectrum of organic waste, including crop residues and other agricultural byproducts. By subjecting these materials to a controlled decomposition process, Malawian farmers are able to produce high-quality </w:t>
      </w:r>
      <w:r w:rsidRPr="00003E9A">
        <w:rPr>
          <w:rFonts w:cs="Times New Roman"/>
          <w:sz w:val="24"/>
          <w:szCs w:val="24"/>
          <w:lang w:val="en-US"/>
        </w:rPr>
        <w:lastRenderedPageBreak/>
        <w:t>compost, rich in nutrients. The nutrient-rich compost, when integrated into agricultural practices, works as a natural fertilizer that significantly enhances soil fertility. As a result, crop yields are increased, and agricultural productivity is boosted. By enriching their farmlands through organic decomposition, Malawi's farmers have reduced their dependency on external food aid, contributing to the achievement of SDG 2.1's primary goal of eradicating hunger.</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Crucially, the success in adopting organic decomposition practices in Malawi is not solely a grassroots effort. The government has played an instrumental role in advancing sustainable agriculture through policies and support systems that promote these techniques. By aligning its initiatives with the principles of SDG 2.1, Malawi's leadership has catalyzed a sustainable agricultural revolution, ensuring not only the well-being of its citizens but also the preservation of its environment.  Malawi's journey from food insecurity to sustainable agriculture is a testament to the potential of organic decomposition in </w:t>
      </w:r>
      <w:r w:rsidRPr="00003E9A">
        <w:rPr>
          <w:rFonts w:cs="Times New Roman"/>
          <w:sz w:val="24"/>
          <w:szCs w:val="24"/>
          <w:lang w:val="en-US"/>
        </w:rPr>
        <w:lastRenderedPageBreak/>
        <w:t>addressing hunger. By embracing these practices and receiving robust policy support, Malawi showcases the transformative power of sustainable farming methods in achieving the ambitious goals of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Nigeria, one of the most populous countries in Africa, has been grappling with significant food security challenges, particularly in densely populated urban centers like Lagos. However, innovative initiatives that focus on converting organic waste into a valuable resource have begun to make a substantial impact in addressing these issues. These waste-to-wealth programs, which heavily involve organic decomposition, represent a vital step towards achieving the ambitious goals of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Lagos, where the population density is exceptionally high, organic waste materials, including food waste and agricultural residues, have long been viewed as a significant environmental challenge. The unmanaged accumulation of organic waste can lead to various problems, including pollution and health hazards. </w:t>
      </w:r>
      <w:r w:rsidRPr="00003E9A">
        <w:rPr>
          <w:rFonts w:cs="Times New Roman"/>
          <w:sz w:val="24"/>
          <w:szCs w:val="24"/>
          <w:lang w:val="en-US"/>
        </w:rPr>
        <w:lastRenderedPageBreak/>
        <w:t>However, Lagos has turned this challenge into an opportunity.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Controlled decomposition processes are employed to transform organic waste into compost. This compost is a nutrient-rich, organic fertilizer that significantly enhances soil fertility when applied to agricultural lands. Local farmers in Lagos, who have struggled with poor soil quality and low crop yields, now have access to this valuable resource. The utilization of compost in agricultural practices has led to visible improvements in crop yields and agricultural productivity. This increase in food production directly contributes to food security in Lagos and aligns with the core principles of SDG 2.1, which aims to eradicate hunger and promote sustainable agriculture. Furthermore, these initiatives foster an environmentally sustainable approach to waste management, as organic waste is converted into a resource rather than being discarded into landfills.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In conclusion, Nigeria's efforts in turning organic waste into compost through controlled decomposition are a significant stride towards realizing the objectives of SDG 2.1. These waste-to-wealth initiatives not only address waste management challenges but also directly impact food security by boosting agricultural productivity, ultimately improving the livelihoods of communities in Lagos and beyond.</w:t>
      </w:r>
    </w:p>
    <w:p w:rsidR="00CD0658"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In the rural areas of Burkina Faso, a country challenged by an arid climate and limited resources, a remarkable initiative has taken root to address the pressing issue of food security. With a deep commitment to sustainable farming practices, local communities have harnessed the power of organic decomposition techniques to transform their agricultural landscape. This initiative, grounded in practices like composting and agroforestry, revolves around the careful decomposition of organic materials, ushering in a new era of improved soil fertility.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Farmers in Burkina Faso have realized significant benefits from these sustainable farming practices. As organic matter decomposes and enriches the soil, the agricultural yields have surged, reducing the reliance on costly synthetic fertilizers and potentially harmful pesticides. This shift towards sustainable agriculture has brought about a tangible transformation in the region. No longer burdened by the uncertainty of external food aid, rural communities have witnessed substantial improvements in their food security. The nutrient-rich compost generated by these practices serves as a cost-effective and locally sourced soil conditioner, boosting agricultural productivity and paving the way for a more self-sustaining agricultural system.</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This initiative underscores the deep alignment with the goals of Sustainable Development Goal 2.1 (SDG 2.1). At its core, SDG 2.1 strives to promote sustainable agriculture and ensure food security for regions where it is an urgent necessity. Burkina Faso's commitment to organic decomposition as a means of enhancing soil </w:t>
      </w:r>
      <w:r w:rsidRPr="00003E9A">
        <w:rPr>
          <w:rFonts w:cs="Times New Roman"/>
          <w:sz w:val="24"/>
          <w:szCs w:val="24"/>
          <w:lang w:val="en-US"/>
        </w:rPr>
        <w:lastRenderedPageBreak/>
        <w:t>fertility and increasing crop yields serves as an exemplar of how local communities can significantly contribute to these vital objectives. By mitigating the need for external food aid and fostering sustainable agriculture, Burkina Faso's sustainable farming practices offer a beacon of hope and a tangible path towards achieving the goals of SDG 2.1 in a region where these aspirations are of paramount significance.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the rugged terrain of Nepal, where subsistence farming is prevalent and food security remains a pressing concern, community-based farming initiatives have sprung forth as beacons of hope. These initiatives are deeply rooted in the principles of organic decomposition practices, representing a holistic approach to address the multifaceted challenges of food security. Rural communities in Nepal have championed the establishment of community-managed farms, where the spotlight shines on recycling organic waste and crop residues. Through techniques like composting and vermicomposting, these communities have unlocked the potential of organic </w:t>
      </w:r>
      <w:r w:rsidRPr="00003E9A">
        <w:rPr>
          <w:rFonts w:cs="Times New Roman"/>
          <w:sz w:val="24"/>
          <w:szCs w:val="24"/>
          <w:lang w:val="en-US"/>
        </w:rPr>
        <w:lastRenderedPageBreak/>
        <w:t>decomposition to not only enrich the soil but also to reduce the staggering amount of agricultural waste.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outcomes of these community-based farming endeavors have been transformative. Crop yields have witnessed significant increases, introducing newfound diversity in food production. Beyond the scope of agriculture, these initiatives have positively impacted livelihoods in rural areas. Families, who once struggled to secure a consistent source of nutritious food, now have access to a more varied diet, which contributes significantly to the enhancement of food security. This initiative's exceptional ability to harmonize sustainable farming practices with the recycling of organic waste has direct implications for Sustainable Development Goal 2.1 (SDG 2.1). By empowering rural communities to produce more food sustainably and bolstering food security, Nepal's community-based farming initiatives epitomize the spirit of this pivotal goal.</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Meanwhile, in the rural landscapes of Guatemala, a nation grappling with food security challenges, a parallel narrative of hope and progress unfolds. In this region, sustainable agriculture practices have taken center stage, prominently featuring the use of organic decomposition techniques. Small-scale farmers have championed this transformative shift, with a particular emphasis on practices such as composting and green manure. These techniques, rooted in the principles of organic decomposition, are instrumental in elevating soil quality and increasing crop yields, offering a holistic solution to the multifaceted challenges of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outcomes of this sustainable agricultural shift in Guatemala have been both tangible and profound. By embracing organic decomposition practices, small-scale farmers have not only boosted their agricultural productivity but also achieved remarkable improvements in food security. The surplus of crops produced as a result of sustainable agriculture can be channeled into local markets, enhancing both the income and access to </w:t>
      </w:r>
      <w:r w:rsidRPr="00003E9A">
        <w:rPr>
          <w:rFonts w:cs="Times New Roman"/>
          <w:sz w:val="24"/>
          <w:szCs w:val="24"/>
          <w:lang w:val="en-US"/>
        </w:rPr>
        <w:lastRenderedPageBreak/>
        <w:t>nutritious food for these farmers. This initiative is a shining embodiment of Sustainable Development Goal 2.1 (SDG 2.1), which seeks to promote sustainable agriculture and enhance food security in regions where it is urgently needed.</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These case studies from Nepal and Guatemala echo the resonance of organic decomposition practices in driving significant positive change. These practices not only enrich soil fertility and increase crop yields but also extend their beneficial impact to the food security and livelihoods of rural communities. Such initiatives exemplify the essence of SDG 2.1, embodying the commitment to sustainable agriculture and the elimination of hunger in regions where it is an immediate imperative.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China's commitment to sustainable resource management and environmental responsibility has led to the development of innovative approaches to waste reduction and resource optimization. Notably, several villages in the city of Xiamen have embraced a "zero-waste" philosophy </w:t>
      </w:r>
      <w:r w:rsidRPr="00003E9A">
        <w:rPr>
          <w:rFonts w:cs="Times New Roman"/>
          <w:sz w:val="24"/>
          <w:szCs w:val="24"/>
          <w:lang w:val="en-US"/>
        </w:rPr>
        <w:lastRenderedPageBreak/>
        <w:t>that focuses on organic decomposition, recycling, and waste minimization. These initiatives are not only environmentally conscious but also contribute significantly to addressing the objectives of SDG 2.1. In these zero-waste communities, the emphasis on organic decomposition plays a pivotal role in achieving multiple sustainable development goals. Organic waste, comprising food scraps and agricultural residues, is processed through biogas digesters. This process yields valuable biogas, which serves as a clean and renewable energy source for cooking and heating. By relying on biogas, these communities reduce their dependency on fossil fuels and contribute to environmental sustainability.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However, the benefits do not end with renewable energy production. The remaining organic matter, after biogas extraction, is transformed into nutrient-rich compost. This compost is an invaluable resource for local farmers as it enhances soil fertility and improves crop yields. Consequently, the use of compost has a direct impact on agricultural productivity and food security. The holistic </w:t>
      </w:r>
      <w:r w:rsidRPr="00003E9A">
        <w:rPr>
          <w:rFonts w:cs="Times New Roman"/>
          <w:sz w:val="24"/>
          <w:szCs w:val="24"/>
          <w:lang w:val="en-US"/>
        </w:rPr>
        <w:lastRenderedPageBreak/>
        <w:t>approach to waste management, energy generation, and agriculture in these zero-waste villages aligns harmoniously with the principles of SDG 2.1. By implementing these innovative practices, China is working towards ending hunger and promoting sustainable agriculture, exemplifying how environmental responsibility can be a driving force for positive change on a global scale.  China's zero-waste communities in Xiamen provide an inspiring example of how sustainable resource management, particularly through organic decomposition, can significantly contribute to the objectives of SDG 2.1, fostering both environmental sustainability and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the United States, the adoption of sustainable farming practices, including the incorporation of organic decomposition techniques, has become increasingly vital in advancing the objectives of SDG 2.1. Numerous farms across the country have embraced eco-friendly practices, with a particular focus on composting and organic decomposition. These innovative approaches to waste </w:t>
      </w:r>
      <w:r w:rsidRPr="00003E9A">
        <w:rPr>
          <w:rFonts w:cs="Times New Roman"/>
          <w:sz w:val="24"/>
          <w:szCs w:val="24"/>
          <w:lang w:val="en-US"/>
        </w:rPr>
        <w:lastRenderedPageBreak/>
        <w:t>management and agriculture have made significant contributions to promoting food security and sustainable farming, thereby aligning closely with the principles of SDG 2.1. By converting organic waste materials into nutrient-rich compost, American farmers are enhancing soil quality, fostering healthier crops, and ultimately increasing their agricultural yields. The resulting surplus of food production positively impacts food security by ensuring a more abundant and stable food supply.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Furthermore, the integration of decomposition techniques in waste management practices highlights the remarkable potential of these methods in addressing hunger-related challenges. Not only do they minimize waste and reduce the environmental footprint, but they also create a sustainable cycle of resource utilization. By reducing the need for synthetic fertilizers and chemical additives, organic decomposition practices contribute to cleaner, greener, and more sustainable agriculture.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In these case studies, the United States serves as an exemplar of how the application of organic decomposition techniques, whether through biogas digesters or composting, can play a pivotal role in eradicating hunger and fostering sustainable agriculture. These achievements demonstrate the profound impact of innovative, environmentally conscious approaches in aligning with the objectives of SDG 2.1. They underscore the potential of these techniques to revolutionize food production, waste management, and environmental sustainability on a global scale.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case studies presented from diverse regions around the world echo a resounding message: the implementation of organic decomposition practices holds the key to unlocking sustainable agriculture and achieving the objectives of Sustainable Development Goal 2.1 (SDG 2.1). These studies, from rural areas of Kenya, Burkina Faso, Nepal, Guatemala, India, Nigeria, Malawi, and China, highlight the critical role of organic decomposition in addressing food security challenges, promoting </w:t>
      </w:r>
      <w:r w:rsidRPr="00003E9A">
        <w:rPr>
          <w:rFonts w:cs="Times New Roman"/>
          <w:sz w:val="24"/>
          <w:szCs w:val="24"/>
          <w:lang w:val="en-US"/>
        </w:rPr>
        <w:lastRenderedPageBreak/>
        <w:t>sustainable agriculture, and reducing waste. The implementation of these practices has far-reaching impacts, ranging from increased crop yields and improved soil fertility to enhanced food security and better livelihoods for rural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significance of organic decomposition in these case studies extends beyond its role as a waste management solution. It is a powerful tool for enriching soil and increasing agricultural productivity while minimizing the environmental impact of agriculture. Composting and vermicomposting, as seen in Nepal, offer a sustainable way to recycle organic waste and improve soil quality. Organic decomposition can also reduce the need for synthetic fertilizers and pesticides, promoting ecologically friendly farming practices, as witnessed in Burkina Faso and Guatemala.</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These case studies underscore the versatility and adaptability of organic decomposition techniques across different cultural, geographical, and economic contexts. </w:t>
      </w:r>
      <w:r w:rsidRPr="00003E9A">
        <w:rPr>
          <w:rFonts w:cs="Times New Roman"/>
          <w:sz w:val="24"/>
          <w:szCs w:val="24"/>
          <w:lang w:val="en-US"/>
        </w:rPr>
        <w:lastRenderedPageBreak/>
        <w:t>From the resource-constrained rural communities of Nepal to the sprawling city of Lagos in Nigeria, organic decomposition initiatives offer a ray of hope for addressing complex challenges. They empower local communities to take control of their food security and agricultural sustainability.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At the heart of these successes lies a shared philosophy: the need to shift towards sustainable, ecologically responsible farming practices. The benefits of these practices extend well beyond the scope of agriculture, touching on numerous aspects of life in these regions. In Guatemala, sustainable agriculture has led to increased income and improved access to nutritious food for small-scale farmers. In Malawi, composting has contributed to reducing dependence on external food aid, a significant step towards self-sufficiency.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As we move forward in our collective pursuit of SDG 2.1, the global community is presented with a powerful opportunity to make a significant impact on hunger </w:t>
      </w:r>
      <w:r w:rsidRPr="00003E9A">
        <w:rPr>
          <w:rFonts w:cs="Times New Roman"/>
          <w:sz w:val="24"/>
          <w:szCs w:val="24"/>
          <w:lang w:val="en-US"/>
        </w:rPr>
        <w:lastRenderedPageBreak/>
        <w:t>eradication. The diverse case studies collectively convey a compelling narrative; organic decomposition techniques can be instrumental in ensuring that no one goes to bed hungry. The success stories from these regions are testaments to the potential of sustainable agriculture and waste reduction, and they emphasize the need for such initiatives to be more widely adopted.</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While organic decomposition practices have shown great promise in various parts of the world, there is room for expansion. The need for more extensive implementation of these techniques, such as composting, green manure, and biogas digesters, cannot be overstated. One way to amplify the impact of organic decomposition is through innovative technologies like the "Digester" device.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"Digester" device, with its intricate four-phase process, gravimetric separation capabilities, and recycling mechanisms, has the potential to revolutionize organic decomposition on a larger scale. It offers an efficient and sustainable solution to the challenges of managing organic </w:t>
      </w:r>
      <w:r w:rsidRPr="00003E9A">
        <w:rPr>
          <w:rFonts w:cs="Times New Roman"/>
          <w:sz w:val="24"/>
          <w:szCs w:val="24"/>
          <w:lang w:val="en-US"/>
        </w:rPr>
        <w:lastRenderedPageBreak/>
        <w:t>waste while generating valuable resources like biogas and nutrient-rich compost. The device can be adapted to various contexts, from rural farms to urban settings, making it a versatile tool in the global quest to achieve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case studies and the potential of the "Digester" collectively emphasize the importance of organic decomposition in advancing sustainable agriculture and addressing food security challenges. The experiences of communities across the world remind us that innovative approaches to farming and waste management can create a brighter, hunger-free future. The path forward lies in our ability to embrace and scale up these practices, embracing organic decomposition as a cornerstone in our global mission to achieve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One of the key challenges in achieving SDG 2.1 is addressing economic disparities that limit access to food. "The Digester" offers a unique solution in this regard. By decomposing organic matrices, it produces valuable </w:t>
      </w:r>
      <w:r w:rsidRPr="00003E9A">
        <w:rPr>
          <w:rFonts w:cs="Times New Roman"/>
          <w:sz w:val="24"/>
          <w:szCs w:val="24"/>
          <w:lang w:val="en-US"/>
        </w:rPr>
        <w:lastRenderedPageBreak/>
        <w:t>resources like methane, NPK salts, and clarified water. These resources can have a significant impact on local economies, particularly in rural areas. Decomposition in "The Digester" creates economic opportunities through the production of biogas. Methane, a powerful renewable energy source, can be used for electricity, cooking and heating. By making renewable energy available, "The Digester" can help boost local economies and reduce energy-related costs for local residents. Mechanically obtained NPK salts are important components of fertilizers. By producing this NPK salt, "The Digester" facilitates sustainable agriculture by supplying farmers with locally sourced, nutrient-rich fertilizers This can increase crop yields and, in turn, the income of farmers has increased. The availability of renewable energy and locally sourced fertilizers reduces the costs associated with agricultural and household energy consumption. Lower spending benefits low-income communities, freeing them up for other priorities like education and health care.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Climate changes cause adverse effects on agricultural output of communities, imposing a significant challenge in achieving SDG 2.1. Digester addresses this challenge through its operation and resource recovery mechanism. During decomposition process, this device captures and separates carbon dioxide. While methane is collected for energy, the capture of carbon dioxide contributes to greenhouse gas reduction. This reduction in carbon dioxide emission supports global climate change mitigation efforts. This device promotes sustainable agriculture by providing locally sourced, organic fertilizers. These fertilizers are rich in NPK salts, improve quality and crop yields.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By reducing the need for chemical fertilizers, which contribute to climate change, the device aligns with sustainable agriculture practices. Biogas production from "The Digester" represents a renewable energy source that can reduce reliance on fossil fuels. This not only mitigates climate change but also enhances energy security for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Hunger most often destabilizes the force in societies by exacerbating conflicts and creating new ones to further deteriorate the peace among the people. By promoting sustainable agriculture and reducing food waste, "The Digester" enhances local food security. When communities have reliable access to food, tensions related to scarcity are reduced, contributing to peace and stability. The economic opportunities created by "The Digester" enhance economic resilience in communities. People with economic stability are less likely to engage in conflict over resources. The device supports resource-efficient agricultural practices. Through the production of nutrient-rich fertilizers and renewable energy, it helps communities manage their resources more effectively. Hence, trim down the risk of resource-related conflicts among the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need for comprehensive policy changes to achieve SDG 2.1 cannot be overstated. "The Digester" aligns with these policy changes by providing a practical and sustainable approach to food security.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This device </w:t>
      </w:r>
      <w:r w:rsidRPr="00003E9A">
        <w:rPr>
          <w:rFonts w:cs="Times New Roman"/>
          <w:sz w:val="24"/>
          <w:szCs w:val="24"/>
          <w:lang w:val="en-US"/>
        </w:rPr>
        <w:lastRenderedPageBreak/>
        <w:t>encourages the localization of resource production. By producing renewable energy and fertilizers locally, it supports policies that promote local self-reliance and sustainable resource management. The promotion of environmental sustainability is the major key role of Digester as it captures the carbon dioxide and reduces the reliance on chemical fertilizers, aligning with broader goal to reduce the environmental impact. This incorporation of renewable energy from the device supports policies aimed at transitioning to clean and sustainable energy sources. It can contribute to national energy strategies focused on reducing greenhouse gas emissions. A crucial policy change for achieving SDG 2.1 is reducing organic waste. "The Digester" directly addresses this by efficiently decomposing organic matrices, thereby reducing the waste that might otherwise contribute to environmental degradation.</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Digester" is a groundbreaking innovation that offers a multifaceted approach to address the challenges of achieving SDG 2.1. By promoting local economic </w:t>
      </w:r>
      <w:r w:rsidRPr="00003E9A">
        <w:rPr>
          <w:rFonts w:cs="Times New Roman"/>
          <w:sz w:val="24"/>
          <w:szCs w:val="24"/>
          <w:lang w:val="en-US"/>
        </w:rPr>
        <w:lastRenderedPageBreak/>
        <w:t>opportunities, mitigating climate change, enhancing food security, and aligning with comprehensive policy changes, this device represents a significant step toward ending hunger and promoting sustainable agriculture. It provides a model for how innovative technologies can contribute to achieving global goals and creating a more sustainable and hunger-free world.</w:t>
      </w:r>
    </w:p>
    <w:p w:rsidR="00003E9A" w:rsidRPr="00003E9A" w:rsidRDefault="00003E9A" w:rsidP="00003E9A">
      <w:pPr>
        <w:tabs>
          <w:tab w:val="left" w:pos="0"/>
        </w:tabs>
        <w:spacing w:line="360" w:lineRule="auto"/>
        <w:jc w:val="both"/>
        <w:rPr>
          <w:rFonts w:eastAsia="Times New Roman" w:cs="Times New Roman"/>
          <w:color w:val="374151"/>
          <w:sz w:val="24"/>
          <w:szCs w:val="24"/>
          <w:lang w:val="en-US"/>
        </w:rPr>
      </w:pPr>
      <w:r w:rsidRPr="00003E9A">
        <w:rPr>
          <w:rFonts w:cs="Times New Roman"/>
          <w:sz w:val="24"/>
          <w:szCs w:val="24"/>
          <w:lang w:val="en-US"/>
        </w:rPr>
        <w:t>Digester and its mechanism have the potential to be used in various regions and context to help achieve Sustainable Development Goal 2.1. It is well suited for rural areas that majorly rely on agriculture. Small scale farmers in these regions can benefit from the recycling of nutrients and the production of biogas for cooking, reducing their reliance on traditional practices which are often unsustainable. Agricultural cooperatives that bring together multiple farmers can invest in and operate a centralized digester facility. By pooling the resources and waste materials, these cooperatives can enhance their agricultural productivity and sustainability.</w:t>
      </w:r>
      <w:r w:rsidRPr="00003E9A">
        <w:rPr>
          <w:rFonts w:eastAsia="Times New Roman" w:cs="Times New Roman"/>
          <w:color w:val="374151"/>
          <w:sz w:val="24"/>
          <w:szCs w:val="24"/>
          <w:lang w:val="en-US"/>
        </w:rPr>
        <w:t xml:space="preserve"> </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Food security remains a serious challenge in many developing countries, with millions of people facing hunger and malnutrition. Digesters are emerging as a practical and accessible technology that can go a long way in addressing this issue. It offers a multi-pronged approach to promoting sustainable agriculture, nutrient recycling and waste reduction in areas of high resource scarcity. By adopting this device, developing countries can use its innovative process to effectively break down organic matrices. This method not only effectively manages waste but uses these resources including biogas, NPK and salt and other nutrient-rich materials to increase agricultural productivity, ensuring sustainable food security constant and energetic.</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 Furthermore, the digester’s ability to reduce waste and recycle valuable nutrients aligns well with sustainable agriculture goals. It reduces environmental footprint and makes better use of available resources, contributing to sustainable and environmentally friendly agriculture. Essentially, the digester provides developing countries </w:t>
      </w:r>
      <w:r w:rsidRPr="00003E9A">
        <w:rPr>
          <w:rFonts w:cs="Times New Roman"/>
          <w:sz w:val="24"/>
          <w:szCs w:val="24"/>
          <w:lang w:val="en-US"/>
        </w:rPr>
        <w:lastRenderedPageBreak/>
        <w:t>with a practical and cost-effective way to promote food security, reduce waste and promote sustainable agriculture, and thus creating a more nutrient-rich and sustainable approach.</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Livestock farms, including the dairy and poultry industry, are known for producing large amounts of organic waste, particularly in manure. Digester provides a valuable solution for these farms, consuming two important take-ups addressing sustainability; waste management and energy production. First of all, it treats garbage and other organic waste materials efficiently. Doing so reduces the environmental impact associated with waste disposal. The decomposition mechanism of the digester degrades organic matter, reduces odor issues and the risk of water contamination, thereby creating a cleaner and healthier environment.</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 Additionally, the operation of the digester produces biogas, a renewable energy source composed primarily of methane. This biogas can be used to meet energy needs on </w:t>
      </w:r>
      <w:r w:rsidRPr="00003E9A">
        <w:rPr>
          <w:rFonts w:cs="Times New Roman"/>
          <w:sz w:val="24"/>
          <w:szCs w:val="24"/>
          <w:lang w:val="en-US"/>
        </w:rPr>
        <w:lastRenderedPageBreak/>
        <w:t>site, which is particularly useful for off-grid or remote animal farms. By converting biomass into energy, these activities increase sustainability, reduce dependence on fossil fuels, and reduce carbon emissions. This dual waste efficiencies and sustainable energy consumption make the digester an essential tool for ranches seeking to balance seed production with environmental responsibility. This results in increase in productivity of these livestock farms, hence increasing the available source of food for the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general, areas affected by natural disasters such as floods or hurricanes tend to bear the brunt of food challenges that follow these catastrophic events as nature unleashes its wrath, destroying crops, destroying food webs and giving communities away residents struggle with food shortages. In such a dire situation, innovative solutions are needed to support the recovery process and contribute to the achievement of Sustainable Development Goal 2.1, which aims to end hunger and provide food for </w:t>
      </w:r>
      <w:r w:rsidRPr="00003E9A">
        <w:rPr>
          <w:rFonts w:cs="Times New Roman"/>
          <w:sz w:val="24"/>
          <w:szCs w:val="24"/>
          <w:lang w:val="en-US"/>
        </w:rPr>
        <w:lastRenderedPageBreak/>
        <w:t>all awareness In this context, the digester appears as a versatile and valuable tool to manage these critical issues.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One of the most important challenges in disaster-affected areas is waste management, which directly affects food security. Violence caused by natural disasters creates a huge amount of organic waste including damaged crops, contaminated food, and other organic matter If not properly managed, this waste can cause environmental pollution environmental pollution and exacerbate food safety issues. The ability of the digester to efficiently handle the biological matrix is </w:t>
      </w:r>
      <w:r w:rsidRPr="00003E9A">
        <w:rPr>
          <w:rFonts w:asciiTheme="majorBidi" w:hAnsiTheme="majorBidi" w:cs="Times New Roman"/>
          <w:sz w:val="24"/>
          <w:szCs w:val="24"/>
          <w:lang w:val="en-US"/>
        </w:rPr>
        <w:t>​​</w:t>
      </w:r>
      <w:r w:rsidRPr="00003E9A">
        <w:rPr>
          <w:rFonts w:cs="Times New Roman"/>
          <w:sz w:val="24"/>
          <w:szCs w:val="24"/>
          <w:lang w:val="en-US"/>
        </w:rPr>
        <w:t>consistent with the overarching objectives of SDG 2.1 in providing viable solutions for waste management during the recovery phase.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Additionally, in these situations, the digester’s resource recovery mechanisms have significant advantages. Natural waste decomposition produces biogas, which can be a clean and renewable energy source. This energy can be used for a variety of purposes such as cooking and </w:t>
      </w:r>
      <w:r w:rsidRPr="00003E9A">
        <w:rPr>
          <w:rFonts w:cs="Times New Roman"/>
          <w:sz w:val="24"/>
          <w:szCs w:val="24"/>
          <w:lang w:val="en-US"/>
        </w:rPr>
        <w:lastRenderedPageBreak/>
        <w:t>heating, which is important in disaster-affected areas where traditional energy sources can be disrupted. The availability of biogas can exhaust scarce energy resources under the burden of these communities, has provided a lifeline for essential day-to-day operations and directly contributes to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Outside of areas prone to natural disasters, refugee camps and humanitarian centers often face unique challenges related to energy sources and waste management, affecting access to food In these areas, conventional energy consumption the function can be scarce or unreliable, and waste management can be terribly accurate. The digester, which has dual functions in waste management and renewable energy, is an important asset in refugee camps and humanitarian settings, furthering the objectives of SDG 2.1, ensuring that organic waste is treated well, reducing the risk of contamination and disease outbreaks. At the same time, biogas production meets energy needs, providing a cleaner and more sustainable alternative to conventional fuels. This not only improves living </w:t>
      </w:r>
      <w:r w:rsidRPr="00003E9A">
        <w:rPr>
          <w:rFonts w:cs="Times New Roman"/>
          <w:sz w:val="24"/>
          <w:szCs w:val="24"/>
          <w:lang w:val="en-US"/>
        </w:rPr>
        <w:lastRenderedPageBreak/>
        <w:t>conditions in these camps, but also reduces the strain on already insufficient resources, helping to achieve the SDG 2.1 goal of ending hunger and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Therefore, the use of the digester in disaster-affected areas and humanitarian situations directly supports the SDG 2.1 objectives. By simultaneously addressing waste management and energy needs, helps improve the overall well-being and resilience of communities facing food challenges in the aftermath of disasters or refugee relief situations, thereby advancing the global goal of ending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17" w:name="_Toc150798490"/>
      <w:r w:rsidRPr="00003E9A">
        <w:rPr>
          <w:lang w:val="en-US"/>
        </w:rPr>
        <w:lastRenderedPageBreak/>
        <w:t>Deployment and Operation of MBGC in Underserved Communities:</w:t>
      </w:r>
      <w:bookmarkEnd w:id="17"/>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developing countries the initial investment required to acquire and set up a "digester" can be a formidable barrier for local communities and small farmers. This high upfront cost provides a look to purchase the machine itself, build the infrastructure needed to operate it, and maintain it on a regular basis. These financial requirements can put a huge strain on a limited budget, making technology seem out of reach for many. Furthermore, beyond the initial investment, concerns about ongoing operations and maintenance costs become more apparent. Efficient and continuous operation is necessary to maximize the usefulness of the "digester" machine. This requires not only financial but also technical expertise to ensure proper monitoring and maintenance of the system. The cost of maintenance can be especially difficult for communities and individuals with limited resources. Households and communities in </w:t>
      </w:r>
      <w:r w:rsidRPr="00003E9A">
        <w:rPr>
          <w:rFonts w:cs="Times New Roman"/>
          <w:sz w:val="24"/>
          <w:szCs w:val="24"/>
          <w:lang w:val="en-US"/>
        </w:rPr>
        <w:lastRenderedPageBreak/>
        <w:t>many developing countries operate primarily on shoestring budgets for urgent needs such as food, health care, and education. With limited resources, allocating funds for sustainable technologies, including a "digester," can be a daunting prospect. The urgency of meeting these basic needs often overshadows the long-term sustainability goals behind them.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Operating and maintaining a "digester" requires specific technical skills and knowledge, which may not always be readily available in developing countries These technologies include construction and maintenance the machine, its operating procedures will be understood and troubleshooting potential problems will be adequately addressed . Access to finance is another important challenge in rural and underserved areas in developing countries. Often these communities lack access to affordable and easy financing options such as loans or microfinance, which can facilitate the adoption of advanced technologies such as "digesters" Financial institutions rarely or hesitate to invest in sustainable </w:t>
      </w:r>
      <w:r w:rsidRPr="00003E9A">
        <w:rPr>
          <w:rFonts w:cs="Times New Roman"/>
          <w:sz w:val="24"/>
          <w:szCs w:val="24"/>
          <w:lang w:val="en-US"/>
        </w:rPr>
        <w:lastRenderedPageBreak/>
        <w:t>projects in these areas. New strategies and collaboration are needed in addressing these multifaceted challenges. This could include government support, partnerships with NGOs, knowledge sharing, capacity building, local initiatives to reduce costs To tap into these challenges and develop tailored solutions for developing countries specific needs and priorities may make the "digester" more available to those who need it the most.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 A multi-pronged approach is needed to increase the availability of the "digester" technology in developing countries and meet the economic challenges associated with its adoption. Several approaches can be used effectively to increase affordability and make this sustainable technology accessible to a wider range of users. One important approach is grants and subsidies, where governments, international organizations, and nongovernmental organizations (NGOs) provide financial incentives to cover the cost of initial investment. These incentives can has significantly reduced the financial burden on farmers and communities interested in adopting </w:t>
      </w:r>
      <w:r w:rsidRPr="00003E9A">
        <w:rPr>
          <w:rFonts w:cs="Times New Roman"/>
          <w:sz w:val="24"/>
          <w:szCs w:val="24"/>
          <w:lang w:val="en-US"/>
        </w:rPr>
        <w:lastRenderedPageBreak/>
        <w:t>"digester" technology. By providing financial support, governments and NGOs can play an important role in promoting sustainable agricultural practices and waste management. Microfinance and loans offered by local financial institutions can be tailored to the financial capacity of the users. These centers allow individuals and communities to invest in "Digester" technologies without requiring a significant upfront cost. Structured to suit users’ specific financial situations, these financial services can empower heavy users. Partnerships between NGOs, international development agencies, private organizations and local governments are critical to implementing the "digester". These partnerships provide financial and technical support, and provide knowledge and resources that often constrain technologies that will be accepted by the mouth. By pooling resources and expertise, these collaborations make the "digester" more accessible in different areas.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Economies of scale can be implemented by using "digester" technology on a large scale, reducing unit costs. </w:t>
      </w:r>
      <w:r w:rsidRPr="00003E9A">
        <w:rPr>
          <w:rFonts w:cs="Times New Roman"/>
          <w:sz w:val="24"/>
          <w:szCs w:val="24"/>
          <w:lang w:val="en-US"/>
        </w:rPr>
        <w:lastRenderedPageBreak/>
        <w:t xml:space="preserve">Communities and farmers can consider setting up cooperatives or joint ventures to pool resources and share benefits. This collaborative approach spreads the financial burden and ensures that the technology is much more affordable for individual users. Other payment methods, such as pay-as-you-go or revenue sharing, offer flexibility for users. This budget allows users to pay based on energy income or output produced, making it accessible to users of different financial capacities. Government support through policies that encourage sustainable agriculture and waste management is crucial to facilitate access to finance and resources. These policies could promote the adoption of sustainable technologies such as "digesters" and provide financial incentives for users.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play a pivotal role in making the "Digester" technology operable, affordable, and sustainable. Their active participation and engagement are essential for the successful adoption and long-term viability of this sustainable solution. Recognizing local manufacturers or assemblers can reduce production costs </w:t>
      </w:r>
      <w:r w:rsidRPr="00003E9A">
        <w:rPr>
          <w:rFonts w:cs="Times New Roman"/>
          <w:sz w:val="24"/>
          <w:szCs w:val="24"/>
          <w:lang w:val="en-US"/>
        </w:rPr>
        <w:lastRenderedPageBreak/>
        <w:t>and create local employment opportunities.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By involving community members in the setup and day-to-day management, the need for external experts and costly contractors is reduced. This not only lowers the financial burden but also ensures that community members have a direct stake in the technology.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 Locally sourced materials and labor not only help the local economy but also reduce the overall cost of the machine. Local manufacturing contributes to affordability and at the same time promotes economic growth. Capacity building and training programs are another valuable way to make technology more affordable. Providing local communities with the necessary knowledge and expertise to build, operate and maintain the "digesters" themselves reduces reliance on outside experts This reduces the cost of specialist advice and maintenance. Community involvement in the planning, implementation and use of "digester" devices is essential to reduce costs. This community-based approach reduces reliance on external </w:t>
      </w:r>
      <w:r w:rsidRPr="00003E9A">
        <w:rPr>
          <w:rFonts w:cs="Times New Roman"/>
          <w:sz w:val="24"/>
          <w:szCs w:val="24"/>
          <w:lang w:val="en-US"/>
        </w:rPr>
        <w:lastRenderedPageBreak/>
        <w:t>consultants and contractors, resulting in cost savings while encouraging local ownership and participation.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technology may require periodic maintenance and repairs, local communities can develop systems for these tasks. This may involve appointing community members responsible for maintenance, creating maintenance schedules, or even establishing local repair shops or services. This ensures the longevity of the technology without relying on costly external services. Training and capacity-building programs within the community can empower individuals with the necessary skills and knowledge to operate and maintain the "Digester." These programs can be facilitated by experts or organizations but should be designed to transfer knowledge to local community members. This not only ensures sustainable technology use but also provides community members with valuable skills that can be applied to other aspects of their lives.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 xml:space="preserve">When local communities take ownership of the "Digester" technology, they are more likely to protect and maintain it. Community-owned projects are often better sustained over the long term, as there is a collective sense of responsibility and shared benefits. This ownership extends to the financial sustainability of the technology, as communities are more willing to invest in maintenance and repairs when they have a direct stake in the outcomes. Communities can pool their resources and share the financial burden of adopting the "Digester" technology. By contributing collectively, individual households may find it more affordable to invest in the technology. This resource mobilization can take various forms, including savings groups, cooperatives, or community fundraising efforts.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can educate their members about the benefits of the "Digester" technology and how it aligns with sustainability goals. Creating awareness about the environmental and economic advantages of the technology can encourage more widespread adoption and a shared </w:t>
      </w:r>
      <w:r w:rsidRPr="00003E9A">
        <w:rPr>
          <w:rFonts w:cs="Times New Roman"/>
          <w:sz w:val="24"/>
          <w:szCs w:val="24"/>
          <w:lang w:val="en-US"/>
        </w:rPr>
        <w:lastRenderedPageBreak/>
        <w:t>commitment to its sustainability.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Communities can collectively advocate for supportive policies from local governments and authorities. These policies may include financial incentives, subsidies, or regulations that encourage the use of sustainable technologies like the "Digester." By voicing their needs and interests, communities can create an enabling environment for technology adoption. The social networks and relationships within local communities can play a crucial role in promoting technology adoption. Communities that are well-connected and have strong social capital often find it easier to share knowledge, resolve issues, and mobilize resources for common goals. This social capital can be harnessed to make the "Digester" technology more affordable and sustainable.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are essential stakeholders in making the "Digester" technology operable, affordable, and sustainable. Their active involvement in every stage of the technology's lifecycle, from construction and operation to maintenance and resource mobilization, is instrumental in </w:t>
      </w:r>
      <w:r w:rsidRPr="00003E9A">
        <w:rPr>
          <w:rFonts w:cs="Times New Roman"/>
          <w:sz w:val="24"/>
          <w:szCs w:val="24"/>
          <w:lang w:val="en-US"/>
        </w:rPr>
        <w:lastRenderedPageBreak/>
        <w:t>realizing the potential of this sustainable solution. Through community-driven initiatives, the "Digester" can become a catalyst for improved food security and sustainable agriculture in diverse regions.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Sharing knowledge and learning from successful case studies and best practices can help reduce the learning curve associated with adopting new technologies. By exchanging knowledge across communities, regions, and countries, users can leverage the experience of others, save time, and make better use of "Digester" technology Knowledge sharing is possible has been a cost-effective way to improve the technology used and ensure affordability.</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18" w:name="_Toc150798491"/>
      <w:r w:rsidRPr="00003E9A">
        <w:rPr>
          <w:lang w:val="en-US"/>
        </w:rPr>
        <w:lastRenderedPageBreak/>
        <w:t>Conclusion:</w:t>
      </w:r>
      <w:bookmarkEnd w:id="18"/>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device, with its innovative mechanisms for organic matrix decomposition and resource extraction, emerges as a powerful catalyst in addressing the challenges outlined within Sustainable Development Goal 2.1 (SDG 2.1). Focused on ending hunger and promoting sustainable agriculture, this goal is intrinsically tied to the very essence of human well-being and the foundation of thriving societies.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need to end hunger goes beyond statistics; it speaks of the human imperative. In a world that prides itself on the knowledge, technology, and resources to feed every inhabitant, perpetuating hunger is morally unreasonable. This represents an injustice that ignores the principles of rights that people on it and does not provide individuals with a basic need, food. The demand to end hunger is an expression of deep moral responsibility, recognition that food must be controlled as a basic human right in order to promote justice and equality. This study further validates </w:t>
      </w:r>
      <w:r w:rsidRPr="00003E9A">
        <w:rPr>
          <w:rFonts w:cs="Times New Roman"/>
          <w:sz w:val="24"/>
          <w:szCs w:val="24"/>
          <w:lang w:val="en-US"/>
        </w:rPr>
        <w:lastRenderedPageBreak/>
        <w:t>its impact on health and well-being. Hunger is not just an empty stomach; Damage to human health includes attacks. Malnourished individuals are left vulnerable to disease, often enduring lifelong health struggles, experiencing developmental disabilities that hinder their full potential. The effects of hunger extend beyond the human being completely; it permeates the entire community, trapping them in relentless poverty and poor health.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But SDG 2.1 extends beyond humanitarian goals; It is consistent with economic prosperity. Hunger is not just a moral crisis; It is also an impediment to economic growth. When an individual is malnourished, their ability to perform well at work suffers. Furthermore, hunger has a lasting impact on children, preventing them from learning well, thus limiting their future earning potential. By eradicating hunger, we embark on a moral mission and simultaneously choose an economic strategy. The quest for an end to hunger is also intertwined with the idea of </w:t>
      </w:r>
      <w:r w:rsidRPr="00003E9A">
        <w:rPr>
          <w:rFonts w:asciiTheme="majorBidi" w:hAnsiTheme="majorBidi" w:cs="Times New Roman"/>
          <w:sz w:val="24"/>
          <w:szCs w:val="24"/>
          <w:lang w:val="en-US"/>
        </w:rPr>
        <w:t>​​</w:t>
      </w:r>
      <w:r w:rsidRPr="00003E9A">
        <w:rPr>
          <w:rFonts w:cs="Times New Roman"/>
          <w:sz w:val="24"/>
          <w:szCs w:val="24"/>
          <w:lang w:val="en-US"/>
        </w:rPr>
        <w:t xml:space="preserve">peace and stability. Hunger is a destabilizing force in societies. It can inflame existing conflicts and spark new </w:t>
      </w:r>
      <w:r w:rsidRPr="00003E9A">
        <w:rPr>
          <w:rFonts w:cs="Times New Roman"/>
          <w:sz w:val="24"/>
          <w:szCs w:val="24"/>
          <w:lang w:val="en-US"/>
        </w:rPr>
        <w:lastRenderedPageBreak/>
        <w:t>ones as individuals compete for dwindling resources. By eliminating hunger, we are paving the way for peace and stability, which are fundamental prerequisites for sustainable development. Furthermore, the mandate of SDG 2.1 is consistent with important environmental sustainability concerns. Ensuring adequate and nutritious food for all is closely linked to the sustainability of agri-food systems. Adopting sustainable food production and consumption is essential to conserving the planet’s finite resources and reducing the growing impacts of climate change.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not only addresses the immediate problem of hunger but also focuses on long-term sustainability. It takes the challenge forward by enhancing food safety through efficient degradation of organic matrices. By doing so, it reduces the burden on traditional waste management systems, promotes sustainable agriculture and plays an important role in resource efficiency The importance of the SDG 2.1 framework is undeniable, with far-reaching implications for the well-being of humanity, </w:t>
      </w:r>
      <w:r w:rsidRPr="00003E9A">
        <w:rPr>
          <w:rFonts w:cs="Times New Roman"/>
          <w:sz w:val="24"/>
          <w:szCs w:val="24"/>
          <w:lang w:val="en-US"/>
        </w:rPr>
        <w:lastRenderedPageBreak/>
        <w:t>economic growth, and the overall stability of our planet The "digester" machine contains innovations that can contribute significantly to this goal. Its mechanism for efficiently managing organic waste, generating renewable energy and increasing soil fertility are perfectly aligned with the core objectives of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conclusion, the global community stands at a pivotal juncture where the imperatives of ending hunger and promoting sustainable agriculture are fundamental. The "Digester" device, with its ingenious mechanisms and innovative approach to organic matrix decomposition, signifies an auspicious leap towards this brighter future. In the pursuit of SDG 2.1, it not only addresses the moral imperative of ending hunger but also aligns with the objectives of enhanced health and well-being, economic prosperity, peace and stability, and environmental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Moreover, the "Digester" embodies the much-needed synergy between technology and sustainability. Its </w:t>
      </w:r>
      <w:r w:rsidRPr="00003E9A">
        <w:rPr>
          <w:rFonts w:cs="Times New Roman"/>
          <w:sz w:val="24"/>
          <w:szCs w:val="24"/>
          <w:lang w:val="en-US"/>
        </w:rPr>
        <w:lastRenderedPageBreak/>
        <w:t>potential to tackle challenges posed by economic disparities, climate change, conflicts, and policy transformations is invaluable. Through its affordability and sustainable operation, it presents a lifeline for communities and regions grappling with food security issues. By implementing the "Digester" more widely, we forge a path towards a world where hunger is but a distant memory, and sustainable agriculture thrives, enriching the lives of countless individuals worldwide.</w:t>
      </w:r>
    </w:p>
    <w:p w:rsidR="00003E9A" w:rsidRPr="00003E9A" w:rsidRDefault="00003E9A" w:rsidP="00003E9A">
      <w:pPr>
        <w:jc w:val="both"/>
        <w:rPr>
          <w:rFonts w:cs="Times New Roman"/>
          <w:sz w:val="24"/>
          <w:szCs w:val="24"/>
          <w:lang w:val="en-US"/>
        </w:rPr>
      </w:pPr>
      <w:r w:rsidRPr="00003E9A">
        <w:rPr>
          <w:rFonts w:cs="Times New Roman"/>
          <w:sz w:val="24"/>
          <w:szCs w:val="24"/>
          <w:lang w:val="en-US"/>
        </w:rPr>
        <w:br w:type="page"/>
      </w:r>
    </w:p>
    <w:p w:rsidR="00003E9A" w:rsidRDefault="00003E9A">
      <w:pPr>
        <w:rPr>
          <w:rFonts w:asciiTheme="majorBidi" w:hAnsiTheme="majorBidi" w:cstheme="majorBidi"/>
          <w:sz w:val="24"/>
          <w:szCs w:val="24"/>
          <w:lang w:val="en-US"/>
        </w:rPr>
      </w:pPr>
      <w:r>
        <w:rPr>
          <w:rFonts w:asciiTheme="majorBidi" w:hAnsiTheme="majorBidi" w:cstheme="majorBidi"/>
          <w:sz w:val="24"/>
          <w:szCs w:val="24"/>
          <w:lang w:val="en-US"/>
        </w:rPr>
        <w:lastRenderedPageBreak/>
        <w:br w:type="page"/>
      </w:r>
    </w:p>
    <w:p w:rsidR="00670B98" w:rsidRPr="00E40853" w:rsidRDefault="00670B98" w:rsidP="00E40853">
      <w:pPr>
        <w:pStyle w:val="Heading1"/>
        <w:ind w:left="0"/>
        <w:jc w:val="right"/>
        <w:rPr>
          <w:lang w:val="en-US"/>
        </w:rPr>
      </w:pPr>
      <w:bookmarkStart w:id="19" w:name="_Toc150798492"/>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9"/>
    </w:p>
    <w:p w:rsidR="00670B98" w:rsidRPr="00E40853" w:rsidRDefault="00A33E8E"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A33E8E" w:rsidP="00E40853">
      <w:pPr>
        <w:spacing w:before="1"/>
        <w:jc w:val="right"/>
        <w:rPr>
          <w:rFonts w:cs="Times New Roman"/>
          <w:sz w:val="24"/>
          <w:szCs w:val="24"/>
          <w:lang w:val="en-US"/>
        </w:rPr>
      </w:pPr>
      <w:hyperlink r:id="rId11" w:history="1">
        <w:r w:rsidR="00670B98" w:rsidRPr="00E40853">
          <w:rPr>
            <w:rStyle w:val="Collegamentoipertestuale"/>
            <w:rFonts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A33E8E"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cs="Times New Roman"/>
          <w:b/>
          <w:sz w:val="24"/>
          <w:szCs w:val="24"/>
          <w:lang w:val="en-US"/>
        </w:rPr>
      </w:pPr>
    </w:p>
    <w:p w:rsidR="00670B98" w:rsidRPr="00E536DE" w:rsidRDefault="00670B98" w:rsidP="007E7997">
      <w:pPr>
        <w:pStyle w:val="Titolo1"/>
        <w:rPr>
          <w:rStyle w:val="rynqvb"/>
          <w:szCs w:val="24"/>
          <w:lang w:val="en-US"/>
        </w:rPr>
      </w:pPr>
      <w:bookmarkStart w:id="20" w:name="_Toc150798493"/>
      <w:r w:rsidRPr="00E536DE">
        <w:rPr>
          <w:rStyle w:val="rynqvb"/>
          <w:szCs w:val="24"/>
          <w:lang w:val="en-US"/>
        </w:rPr>
        <w:t>Bibliography/Conclusion</w:t>
      </w:r>
      <w:bookmarkEnd w:id="20"/>
    </w:p>
    <w:p w:rsidR="00330901" w:rsidRPr="00330901" w:rsidRDefault="00330901" w:rsidP="00330901">
      <w:pPr>
        <w:rPr>
          <w:lang w:val="en-US"/>
        </w:rPr>
      </w:pPr>
    </w:p>
    <w:p w:rsidR="00670B98" w:rsidRPr="00E40853" w:rsidRDefault="00E536DE" w:rsidP="00E40853">
      <w:pPr>
        <w:jc w:val="both"/>
        <w:rPr>
          <w:rStyle w:val="rynqvb"/>
          <w:rFonts w:cs="Times New Roman"/>
          <w:sz w:val="24"/>
          <w:szCs w:val="24"/>
          <w:lang w:val="en-US"/>
        </w:rPr>
      </w:pPr>
      <w:r w:rsidRPr="00E536DE">
        <w:rPr>
          <w:rStyle w:val="rynqvb"/>
          <w:rFonts w:cs="Times New Roman"/>
          <w:sz w:val="24"/>
          <w:szCs w:val="24"/>
          <w:lang w:val="en-US"/>
        </w:rPr>
        <w:t xml:space="preserve">Any reference to people and things is purely coincidental, as well as creative/imaginative and aimed at the common good (both in fiction and non-fiction/disclosable texts). </w:t>
      </w:r>
      <w:r w:rsidRPr="00E536DE">
        <w:rPr>
          <w:rStyle w:val="rynqvb"/>
          <w:rFonts w:cs="Times New Roman"/>
          <w:sz w:val="24"/>
          <w:szCs w:val="24"/>
          <w:lang w:val="en-US"/>
        </w:rPr>
        <w:lastRenderedPageBreak/>
        <w:t>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cs="Times New Roman"/>
          <w:sz w:val="24"/>
          <w:szCs w:val="24"/>
          <w:lang w:val="en-US"/>
        </w:rPr>
        <w:t xml:space="preserve"> </w:t>
      </w:r>
      <w:hyperlink r:id="rId22" w:history="1">
        <w:r w:rsidR="00670B98" w:rsidRPr="00E40853">
          <w:rPr>
            <w:rStyle w:val="Collegamentoipertestuale"/>
            <w:rFonts w:cs="Times New Roman"/>
            <w:b/>
            <w:sz w:val="24"/>
            <w:szCs w:val="24"/>
            <w:lang w:val="en-US"/>
          </w:rPr>
          <w:t>JWTeam</w:t>
        </w:r>
      </w:hyperlink>
      <w:r w:rsidR="00670B98" w:rsidRPr="00E40853">
        <w:rPr>
          <w:rStyle w:val="rynqvb"/>
          <w:rFonts w:cs="Times New Roman"/>
          <w:sz w:val="24"/>
          <w:szCs w:val="24"/>
          <w:lang w:val="en-US"/>
        </w:rPr>
        <w:t xml:space="preserve"> reviews and oversees the dissemination of </w:t>
      </w:r>
      <w:hyperlink r:id="rId23" w:history="1">
        <w:r w:rsidR="00670B98" w:rsidRPr="00E40853">
          <w:rPr>
            <w:rStyle w:val="Collegamentoipertestuale"/>
            <w:rFonts w:cs="Times New Roman"/>
            <w:b/>
            <w:sz w:val="24"/>
            <w:szCs w:val="24"/>
            <w:lang w:val="en-US"/>
          </w:rPr>
          <w:t>SDGs/UN</w:t>
        </w:r>
      </w:hyperlink>
      <w:r w:rsidR="00670B98" w:rsidRPr="00E40853">
        <w:rPr>
          <w:rStyle w:val="rynqvb"/>
          <w:rFonts w:cs="Times New Roman"/>
          <w:sz w:val="24"/>
          <w:szCs w:val="24"/>
          <w:lang w:val="en-US"/>
        </w:rPr>
        <w:t>, pronouncing itself with the pseudonym "</w:t>
      </w:r>
      <w:r w:rsidR="00670B98" w:rsidRPr="00E40853">
        <w:rPr>
          <w:rStyle w:val="rynqvb"/>
          <w:rFonts w:cs="Times New Roman"/>
          <w:b/>
          <w:color w:val="00B050"/>
          <w:sz w:val="24"/>
          <w:szCs w:val="24"/>
          <w:lang w:val="en-US"/>
        </w:rPr>
        <w:t>Ghost GREEN</w:t>
      </w:r>
      <w:r w:rsidR="00670B98" w:rsidRPr="00E40853">
        <w:rPr>
          <w:rStyle w:val="rynqvb"/>
          <w:rFonts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21" w:name="_Toc150798494"/>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21"/>
    </w:p>
    <w:p w:rsidR="00AA304A" w:rsidRPr="00AA304A" w:rsidRDefault="00AA304A" w:rsidP="00AA304A">
      <w:pPr>
        <w:rPr>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t xml:space="preserve">Patent: </w:t>
      </w:r>
    </w:p>
    <w:p w:rsidR="007D5AA6" w:rsidRPr="00074C21" w:rsidRDefault="00A33E8E" w:rsidP="00074C21">
      <w:pPr>
        <w:jc w:val="both"/>
        <w:rPr>
          <w:rStyle w:val="tlid-translation"/>
          <w:rFonts w:cs="Times New Roman"/>
          <w:sz w:val="24"/>
          <w:szCs w:val="24"/>
          <w:lang w:val="en-US"/>
        </w:rPr>
      </w:pPr>
      <w:hyperlink r:id="rId24"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    </w:t>
      </w:r>
      <w:hyperlink r:id="rId25" w:history="1">
        <w:r w:rsidR="00074C21" w:rsidRPr="00074C21">
          <w:rPr>
            <w:rStyle w:val="Collegamentoipertestuale"/>
            <w:rFonts w:cs="Times New Roman"/>
            <w:b/>
            <w:sz w:val="24"/>
            <w:szCs w:val="24"/>
            <w:lang w:val="en-US"/>
          </w:rPr>
          <w:t>https://patentscope.wipo.int/search/en/detail.jsf?docId=WO2016092582</w:t>
        </w:r>
      </w:hyperlink>
      <w:r w:rsidR="00074C21" w:rsidRPr="00074C21">
        <w:rPr>
          <w:rFonts w:cs="Times New Roman"/>
          <w:sz w:val="24"/>
          <w:szCs w:val="24"/>
          <w:lang w:val="en-US"/>
        </w:rPr>
        <w:t xml:space="preserve"> (organic waste to biogas, for urban and periurban); </w:t>
      </w:r>
      <w:hyperlink r:id="rId26" w:history="1">
        <w:r w:rsidR="00074C21" w:rsidRPr="00074C21">
          <w:rPr>
            <w:rStyle w:val="Collegamentoipertestuale"/>
            <w:rFonts w:cs="Times New Roman"/>
            <w:sz w:val="24"/>
            <w:szCs w:val="24"/>
            <w:lang w:val="en-US"/>
          </w:rPr>
          <w:t>view1</w:t>
        </w:r>
      </w:hyperlink>
      <w:r w:rsidR="00074C21" w:rsidRPr="00074C21">
        <w:rPr>
          <w:rFonts w:cs="Times New Roman"/>
          <w:sz w:val="24"/>
          <w:szCs w:val="24"/>
          <w:lang w:val="en-US"/>
        </w:rPr>
        <w:t xml:space="preserve">, </w:t>
      </w:r>
      <w:hyperlink r:id="rId27" w:history="1">
        <w:r w:rsidR="00074C21" w:rsidRPr="00074C21">
          <w:rPr>
            <w:rStyle w:val="Collegamentoipertestuale"/>
            <w:rFonts w:cs="Times New Roman"/>
            <w:sz w:val="24"/>
            <w:szCs w:val="24"/>
            <w:lang w:val="en-US"/>
          </w:rPr>
          <w:t>MBGC_Plan</w:t>
        </w:r>
      </w:hyperlink>
      <w:r w:rsidR="00074C21" w:rsidRPr="00074C21">
        <w:rPr>
          <w:rStyle w:val="tlid-translation"/>
          <w:rFonts w:cs="Times New Roman"/>
          <w:sz w:val="24"/>
          <w:szCs w:val="24"/>
          <w:lang w:val="en-US"/>
        </w:rPr>
        <w:t xml:space="preserve">, </w:t>
      </w:r>
      <w:hyperlink r:id="rId28" w:history="1">
        <w:r w:rsidR="00074C21" w:rsidRPr="00074C21">
          <w:rPr>
            <w:rStyle w:val="Collegamentoipertestuale"/>
            <w:rFonts w:cs="Times New Roman"/>
            <w:sz w:val="24"/>
            <w:szCs w:val="24"/>
            <w:lang w:val="en-US"/>
          </w:rPr>
          <w:t>Hello</w:t>
        </w:r>
      </w:hyperlink>
      <w:r w:rsidR="00074C21" w:rsidRPr="00074C21">
        <w:rPr>
          <w:rStyle w:val="tlid-translation"/>
          <w:rFonts w:cs="Times New Roman"/>
          <w:sz w:val="24"/>
          <w:szCs w:val="24"/>
          <w:lang w:val="en-US"/>
        </w:rPr>
        <w:t>;</w:t>
      </w:r>
    </w:p>
    <w:p w:rsidR="00074C21" w:rsidRPr="00074C21" w:rsidRDefault="00074C21" w:rsidP="00074C21">
      <w:pPr>
        <w:jc w:val="both"/>
        <w:rPr>
          <w:rFonts w:cs="Times New Roman"/>
          <w:sz w:val="24"/>
          <w:szCs w:val="24"/>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lastRenderedPageBreak/>
        <w:t xml:space="preserve">Italy: GRANT </w:t>
      </w:r>
    </w:p>
    <w:p w:rsidR="00074C21" w:rsidRPr="00074C21" w:rsidRDefault="00A33E8E" w:rsidP="00E40853">
      <w:pPr>
        <w:jc w:val="both"/>
        <w:rPr>
          <w:rFonts w:cs="Times New Roman"/>
          <w:sz w:val="24"/>
          <w:szCs w:val="24"/>
          <w:lang w:val="en-US"/>
        </w:rPr>
      </w:pPr>
      <w:hyperlink r:id="rId29" w:history="1">
        <w:r w:rsidR="00074C21" w:rsidRPr="00074C21">
          <w:rPr>
            <w:rStyle w:val="Collegamentoipertestuale"/>
            <w:rFonts w:cs="Times New Roman"/>
            <w:sz w:val="24"/>
            <w:szCs w:val="24"/>
            <w:lang w:val="en-US"/>
          </w:rPr>
          <w:t>http://www.expotv1.com/LIC/MISE_0001427413_MBGC.pdf</w:t>
        </w:r>
      </w:hyperlink>
      <w:r w:rsidR="00074C21" w:rsidRPr="00074C21">
        <w:rPr>
          <w:rFonts w:cs="Times New Roman"/>
          <w:sz w:val="24"/>
          <w:szCs w:val="24"/>
          <w:lang w:val="en-US"/>
        </w:rPr>
        <w:t>, ...mean "INDUSTRY (useful), NEW (no make before), INVENTIVE (teach some things)"</w:t>
      </w:r>
    </w:p>
    <w:p w:rsidR="00670B98" w:rsidRPr="00074C21" w:rsidRDefault="00670B98" w:rsidP="00E40853">
      <w:pPr>
        <w:jc w:val="both"/>
        <w:rPr>
          <w:rStyle w:val="rynqvb"/>
          <w:rFonts w:cs="Times New Roman"/>
          <w:sz w:val="24"/>
          <w:szCs w:val="24"/>
          <w:lang w:val="en-US"/>
        </w:rPr>
      </w:pPr>
    </w:p>
    <w:p w:rsidR="00C165F1" w:rsidRPr="00074C21" w:rsidRDefault="00670B98" w:rsidP="00E40853">
      <w:pPr>
        <w:jc w:val="both"/>
        <w:rPr>
          <w:rFonts w:cs="Times New Roman"/>
          <w:sz w:val="24"/>
          <w:szCs w:val="24"/>
          <w:lang w:val="en-US"/>
        </w:rPr>
      </w:pPr>
      <w:r w:rsidRPr="00074C21">
        <w:rPr>
          <w:rStyle w:val="rynqvb"/>
          <w:rFonts w:cs="Times New Roman"/>
          <w:b/>
          <w:sz w:val="24"/>
          <w:szCs w:val="24"/>
          <w:lang w:val="en-US"/>
        </w:rPr>
        <w:t xml:space="preserve">Abstract/Description - </w:t>
      </w:r>
      <w:r w:rsidRPr="00074C21">
        <w:rPr>
          <w:rFonts w:cs="Times New Roman"/>
          <w:sz w:val="24"/>
          <w:szCs w:val="24"/>
          <w:lang w:val="en-US"/>
        </w:rPr>
        <w:t xml:space="preserve">Patent: </w:t>
      </w:r>
      <w:r w:rsidR="00C165F1" w:rsidRPr="00074C21">
        <w:rPr>
          <w:rFonts w:cs="Times New Roman"/>
          <w:sz w:val="24"/>
          <w:szCs w:val="24"/>
          <w:lang w:val="en-US"/>
        </w:rPr>
        <w:t xml:space="preserve"> </w:t>
      </w:r>
    </w:p>
    <w:p w:rsidR="007D5AA6" w:rsidRPr="00E536DE" w:rsidRDefault="00A33E8E" w:rsidP="00E40853">
      <w:pPr>
        <w:jc w:val="both"/>
        <w:rPr>
          <w:rFonts w:cs="Times New Roman"/>
          <w:sz w:val="24"/>
          <w:szCs w:val="24"/>
          <w:lang w:val="en-US"/>
        </w:rPr>
      </w:pPr>
      <w:hyperlink r:id="rId30"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w:t>
      </w:r>
      <w:r w:rsidR="00074C21" w:rsidRPr="00074C21">
        <w:rPr>
          <w:rFonts w:cs="Times New Roman"/>
          <w:b/>
          <w:sz w:val="24"/>
          <w:szCs w:val="24"/>
          <w:lang w:val="en-US"/>
        </w:rPr>
        <w:t>,    </w:t>
      </w:r>
      <w:hyperlink r:id="rId31" w:history="1">
        <w:r w:rsidR="00074C21" w:rsidRPr="00074C21">
          <w:rPr>
            <w:rStyle w:val="Collegamentoipertestuale"/>
            <w:rFonts w:cs="Times New Roman"/>
            <w:b/>
            <w:sz w:val="24"/>
            <w:szCs w:val="24"/>
            <w:lang w:val="en-US"/>
          </w:rPr>
          <w:t>https://patentscope.wipo.int/search/en/detail.jsf?docId=WO2016092582</w:t>
        </w:r>
      </w:hyperlink>
    </w:p>
    <w:p w:rsidR="00074C21" w:rsidRPr="00E40853" w:rsidRDefault="00074C21" w:rsidP="00E40853">
      <w:pPr>
        <w:jc w:val="both"/>
        <w:rPr>
          <w:rStyle w:val="rynqvb"/>
          <w:rFonts w:cs="Times New Roman"/>
          <w:b/>
          <w:sz w:val="24"/>
          <w:szCs w:val="24"/>
          <w:lang w:val="en-US"/>
        </w:rPr>
      </w:pPr>
    </w:p>
    <w:p w:rsidR="00670B98" w:rsidRPr="00E40853" w:rsidRDefault="00C165F1" w:rsidP="00E40853">
      <w:pPr>
        <w:jc w:val="both"/>
        <w:rPr>
          <w:rStyle w:val="rynqvb"/>
          <w:rFonts w:cs="Times New Roman"/>
          <w:b/>
          <w:sz w:val="24"/>
          <w:szCs w:val="24"/>
          <w:lang w:val="en-US"/>
        </w:rPr>
      </w:pPr>
      <w:r w:rsidRPr="00E40853">
        <w:rPr>
          <w:rStyle w:val="rynqvb"/>
          <w:rFonts w:cs="Times New Roman"/>
          <w:b/>
          <w:sz w:val="24"/>
          <w:szCs w:val="24"/>
          <w:lang w:val="en-US"/>
        </w:rPr>
        <w:t xml:space="preserve">Full Intellectual Property </w:t>
      </w:r>
    </w:p>
    <w:p w:rsidR="00670B98" w:rsidRPr="00E40853" w:rsidRDefault="00A33E8E" w:rsidP="00E40853">
      <w:pPr>
        <w:jc w:val="both"/>
        <w:rPr>
          <w:rStyle w:val="rynqvb"/>
          <w:rFonts w:cs="Times New Roman"/>
          <w:b/>
          <w:sz w:val="24"/>
          <w:szCs w:val="24"/>
          <w:lang w:val="en-US"/>
        </w:rPr>
      </w:pPr>
      <w:hyperlink r:id="rId32" w:history="1">
        <w:r w:rsidR="00670B98" w:rsidRPr="00E40853">
          <w:rPr>
            <w:rStyle w:val="Collegamentoipertestuale"/>
            <w:rFonts w:cs="Times New Roman"/>
            <w:b/>
            <w:sz w:val="24"/>
            <w:szCs w:val="24"/>
            <w:lang w:val="en-US"/>
          </w:rPr>
          <w:t>http://www.expotv1.com/ESCP_Patent.htm</w:t>
        </w:r>
      </w:hyperlink>
    </w:p>
    <w:p w:rsidR="00670B98" w:rsidRPr="00E40853" w:rsidRDefault="00670B98" w:rsidP="00E40853">
      <w:pPr>
        <w:jc w:val="both"/>
        <w:rPr>
          <w:rStyle w:val="rynqvb"/>
          <w:rFonts w:cs="Times New Roman"/>
          <w:b/>
          <w:sz w:val="24"/>
          <w:szCs w:val="24"/>
          <w:lang w:val="en-US"/>
        </w:rPr>
      </w:pPr>
    </w:p>
    <w:p w:rsidR="00670B98" w:rsidRPr="00E40853" w:rsidRDefault="00FC06D5" w:rsidP="00E40853">
      <w:pPr>
        <w:jc w:val="both"/>
        <w:rPr>
          <w:rStyle w:val="rynqvb"/>
          <w:rFonts w:cs="Times New Roman"/>
          <w:b/>
          <w:sz w:val="24"/>
          <w:szCs w:val="24"/>
          <w:lang w:val="en-US"/>
        </w:rPr>
      </w:pPr>
      <w:r>
        <w:rPr>
          <w:rStyle w:val="rynqvb"/>
          <w:rFonts w:cs="Times New Roman"/>
          <w:b/>
          <w:sz w:val="24"/>
          <w:szCs w:val="24"/>
          <w:lang w:val="en-US"/>
        </w:rPr>
        <w:t xml:space="preserve">Full JWTeam Service </w:t>
      </w:r>
    </w:p>
    <w:p w:rsidR="00670B98" w:rsidRPr="00E40853" w:rsidRDefault="00A33E8E" w:rsidP="00E40853">
      <w:pPr>
        <w:jc w:val="both"/>
        <w:rPr>
          <w:rStyle w:val="rynqvb"/>
          <w:rFonts w:cs="Times New Roman"/>
          <w:b/>
          <w:sz w:val="24"/>
          <w:szCs w:val="24"/>
          <w:lang w:val="en-US"/>
        </w:rPr>
      </w:pPr>
      <w:hyperlink r:id="rId33" w:history="1">
        <w:r w:rsidR="00670B98" w:rsidRPr="00E40853">
          <w:rPr>
            <w:rStyle w:val="Collegamentoipertestuale"/>
            <w:rFonts w:cs="Times New Roman"/>
            <w:b/>
            <w:sz w:val="24"/>
            <w:szCs w:val="24"/>
            <w:lang w:val="en-US"/>
          </w:rPr>
          <w:t>http://www.expotv1.com/PUB/JWT_Service_EN.pdf</w:t>
        </w:r>
      </w:hyperlink>
    </w:p>
    <w:p w:rsidR="005544BF" w:rsidRPr="00E40853" w:rsidRDefault="005544BF" w:rsidP="00E40853">
      <w:pPr>
        <w:jc w:val="both"/>
        <w:rPr>
          <w:rFonts w:cs="Times New Roman"/>
          <w:sz w:val="24"/>
          <w:szCs w:val="24"/>
          <w:lang w:val="en-US"/>
        </w:rPr>
      </w:pPr>
      <w:r w:rsidRPr="00E40853">
        <w:rPr>
          <w:rFonts w:cs="Times New Roman"/>
          <w:sz w:val="24"/>
          <w:szCs w:val="24"/>
          <w:lang w:val="en-US"/>
        </w:rPr>
        <w:br w:type="page"/>
      </w:r>
    </w:p>
    <w:p w:rsidR="005544BF" w:rsidRPr="00E536DE" w:rsidRDefault="005544BF" w:rsidP="007E7997">
      <w:pPr>
        <w:pStyle w:val="Titolo1"/>
        <w:rPr>
          <w:lang w:val="en-US"/>
        </w:rPr>
      </w:pPr>
      <w:bookmarkStart w:id="22" w:name="_Toc150798495"/>
      <w:r w:rsidRPr="00E536DE">
        <w:rPr>
          <w:lang w:val="en-US"/>
        </w:rPr>
        <w:lastRenderedPageBreak/>
        <w:t>Summary – Applications (to SDGs)</w:t>
      </w:r>
      <w:bookmarkEnd w:id="22"/>
    </w:p>
    <w:p w:rsidR="007D5AA6" w:rsidRPr="00074C21" w:rsidRDefault="007D5AA6" w:rsidP="00074C21">
      <w:pPr>
        <w:pStyle w:val="NormaleWeb"/>
        <w:jc w:val="both"/>
        <w:rPr>
          <w:lang w:val="en-US"/>
        </w:rPr>
      </w:pPr>
    </w:p>
    <w:p w:rsidR="00074C21" w:rsidRDefault="00A33E8E"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A33E8E"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Project: </w:t>
      </w:r>
      <w:r w:rsidRPr="00074C21">
        <w:rPr>
          <w:rFonts w:cs="Times New Roman"/>
          <w:sz w:val="24"/>
          <w:szCs w:val="24"/>
          <w:lang w:val="en-US"/>
        </w:rPr>
        <w:t xml:space="preserve">MBGC </w:t>
      </w:r>
      <w:r>
        <w:rPr>
          <w:rFonts w:cs="Times New Roman"/>
          <w:sz w:val="24"/>
          <w:szCs w:val="24"/>
          <w:lang w:val="en-US"/>
        </w:rPr>
        <w:t>–</w:t>
      </w:r>
      <w:r w:rsidRPr="00074C21">
        <w:rPr>
          <w:rFonts w:cs="Times New Roman"/>
          <w:sz w:val="24"/>
          <w:szCs w:val="24"/>
          <w:lang w:val="en-US"/>
        </w:rPr>
        <w:t xml:space="preserve"> Mini</w:t>
      </w:r>
      <w:r>
        <w:rPr>
          <w:rFonts w:cs="Times New Roman"/>
          <w:sz w:val="24"/>
          <w:szCs w:val="24"/>
          <w:lang w:val="en-US"/>
        </w:rPr>
        <w:t xml:space="preserve"> </w:t>
      </w:r>
      <w:r w:rsidRPr="00074C21">
        <w:rPr>
          <w:rFonts w:cs="Times New Roman"/>
          <w:sz w:val="24"/>
          <w:szCs w:val="24"/>
          <w:lang w:val="en-US"/>
        </w:rPr>
        <w:t>Bio</w:t>
      </w:r>
      <w:r>
        <w:rPr>
          <w:rFonts w:cs="Times New Roman"/>
          <w:sz w:val="24"/>
          <w:szCs w:val="24"/>
          <w:lang w:val="en-US"/>
        </w:rPr>
        <w:t xml:space="preserve"> </w:t>
      </w:r>
      <w:r w:rsidRPr="00074C21">
        <w:rPr>
          <w:rFonts w:cs="Times New Roman"/>
          <w:sz w:val="24"/>
          <w:szCs w:val="24"/>
          <w:lang w:val="en-US"/>
        </w:rPr>
        <w:t>Gas</w:t>
      </w:r>
      <w:r>
        <w:rPr>
          <w:rFonts w:cs="Times New Roman"/>
          <w:sz w:val="24"/>
          <w:szCs w:val="24"/>
          <w:lang w:val="en-US"/>
        </w:rPr>
        <w:t xml:space="preserve"> </w:t>
      </w:r>
      <w:r w:rsidRPr="00074C21">
        <w:rPr>
          <w:rFonts w:cs="Times New Roman"/>
          <w:sz w:val="24"/>
          <w:szCs w:val="24"/>
          <w:lang w:val="en-US"/>
        </w:rPr>
        <w:t>Continuous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Objective : </w:t>
      </w:r>
      <w:r w:rsidRPr="00074C21">
        <w:rPr>
          <w:rFonts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lastRenderedPageBreak/>
        <w:t xml:space="preserve">Target: </w:t>
      </w:r>
      <w:r w:rsidRPr="00074C21">
        <w:rPr>
          <w:rFonts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cs="Times New Roman"/>
          <w:sz w:val="24"/>
          <w:szCs w:val="24"/>
          <w:lang w:val="en-US"/>
        </w:rPr>
      </w:pPr>
    </w:p>
    <w:p w:rsidR="00074C21" w:rsidRPr="00074C21" w:rsidRDefault="00074C21" w:rsidP="00074C21">
      <w:pPr>
        <w:adjustRightInd w:val="0"/>
        <w:jc w:val="both"/>
        <w:rPr>
          <w:rFonts w:cs="Times New Roman"/>
          <w:sz w:val="24"/>
          <w:szCs w:val="24"/>
          <w:lang w:val="en-US"/>
        </w:rPr>
      </w:pPr>
      <w:r w:rsidRPr="00074C21">
        <w:rPr>
          <w:rFonts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cs="Times New Roman"/>
          <w:color w:val="000000"/>
          <w:sz w:val="24"/>
          <w:szCs w:val="24"/>
          <w:lang w:val="en-US"/>
        </w:rPr>
      </w:pPr>
    </w:p>
    <w:p w:rsidR="00074C21" w:rsidRPr="00074C21" w:rsidRDefault="00074C21" w:rsidP="00074C21">
      <w:pPr>
        <w:jc w:val="both"/>
        <w:rPr>
          <w:rFonts w:cs="Times New Roman"/>
          <w:sz w:val="24"/>
          <w:szCs w:val="24"/>
          <w:lang w:val="en-US" w:eastAsia="it-IT"/>
        </w:rPr>
      </w:pPr>
      <w:r w:rsidRPr="00074C21">
        <w:rPr>
          <w:rFonts w:cs="Times New Roman"/>
          <w:b/>
          <w:sz w:val="24"/>
          <w:szCs w:val="24"/>
          <w:lang w:val="en-US" w:eastAsia="it-IT"/>
        </w:rPr>
        <w:t xml:space="preserve">Summary: </w:t>
      </w:r>
      <w:r w:rsidRPr="00074C21">
        <w:rPr>
          <w:rFonts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cs="Times New Roman"/>
          <w:sz w:val="24"/>
          <w:szCs w:val="24"/>
          <w:lang w:val="en-US" w:eastAsia="it-IT"/>
        </w:rPr>
      </w:pP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 xml:space="preserve">The gases produced during the process (methane and carbon dioxide) rise towards the top of the tank, where </w:t>
      </w:r>
      <w:r w:rsidRPr="00074C21">
        <w:rPr>
          <w:rFonts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cs="Times New Roman"/>
          <w:sz w:val="24"/>
          <w:szCs w:val="24"/>
          <w:lang w:val="en-US" w:eastAsia="it-IT"/>
        </w:rPr>
      </w:pPr>
    </w:p>
    <w:p w:rsidR="00F91FCD" w:rsidRPr="00074C21" w:rsidRDefault="00A33E8E"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A33E8E" w:rsidP="00074C21">
      <w:pPr>
        <w:tabs>
          <w:tab w:val="left" w:pos="1902"/>
        </w:tabs>
        <w:jc w:val="right"/>
        <w:rPr>
          <w:rFonts w:cs="Times New Roman"/>
          <w:b/>
          <w:sz w:val="24"/>
          <w:szCs w:val="24"/>
        </w:rPr>
      </w:pPr>
      <w:hyperlink r:id="rId64" w:history="1">
        <w:r w:rsidR="005544BF" w:rsidRPr="00074C21">
          <w:rPr>
            <w:rStyle w:val="Collegamentoipertestuale"/>
            <w:rFonts w:cs="Times New Roman"/>
            <w:b/>
            <w:i/>
            <w:sz w:val="24"/>
            <w:szCs w:val="24"/>
            <w:lang w:eastAsia="it-IT"/>
          </w:rPr>
          <w:t>http://www.expotv1.com/ESCP_Hello.htm</w:t>
        </w:r>
      </w:hyperlink>
    </w:p>
    <w:p w:rsidR="00F0731B" w:rsidRPr="00E40853" w:rsidRDefault="00173CE6" w:rsidP="00E40853">
      <w:pPr>
        <w:rPr>
          <w:rFonts w:cs="Times New Roman"/>
          <w:sz w:val="24"/>
          <w:szCs w:val="24"/>
        </w:rPr>
      </w:pPr>
      <w:r w:rsidRPr="00E40853">
        <w:rPr>
          <w:rFonts w:cs="Times New Roman"/>
          <w:sz w:val="24"/>
          <w:szCs w:val="24"/>
        </w:rPr>
        <w:br w:type="page"/>
      </w:r>
    </w:p>
    <w:p w:rsidR="00F0731B" w:rsidRPr="00E40853" w:rsidRDefault="00F0731B" w:rsidP="00E40853">
      <w:pPr>
        <w:rPr>
          <w:rFonts w:cs="Times New Roman"/>
          <w:sz w:val="24"/>
          <w:szCs w:val="24"/>
        </w:rPr>
      </w:pPr>
    </w:p>
    <w:p w:rsidR="00F0731B" w:rsidRPr="00E40853" w:rsidRDefault="00074C21" w:rsidP="00E40853">
      <w:pPr>
        <w:jc w:val="center"/>
        <w:rPr>
          <w:rFonts w:cs="Times New Roman"/>
          <w:sz w:val="24"/>
          <w:szCs w:val="24"/>
          <w:lang w:val="en-US"/>
        </w:rPr>
      </w:pPr>
      <w:r>
        <w:rPr>
          <w:rFonts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cs="Times New Roman"/>
          <w:sz w:val="24"/>
          <w:szCs w:val="24"/>
          <w:lang w:val="en-US"/>
        </w:rPr>
      </w:pPr>
      <w:r w:rsidRPr="00E40853">
        <w:rPr>
          <w:rFonts w:cs="Times New Roman"/>
          <w:sz w:val="24"/>
          <w:szCs w:val="24"/>
          <w:lang w:val="en-US"/>
        </w:rPr>
        <w:br w:type="page"/>
      </w:r>
    </w:p>
    <w:p w:rsidR="00631909" w:rsidRPr="00312FFA" w:rsidRDefault="00373823" w:rsidP="00373823">
      <w:pPr>
        <w:pStyle w:val="Titolo1"/>
        <w:rPr>
          <w:lang w:val="en-US"/>
        </w:rPr>
      </w:pPr>
      <w:bookmarkStart w:id="23" w:name="_Toc150798496"/>
      <w:r w:rsidRPr="00312FFA">
        <w:rPr>
          <w:lang w:val="en-US"/>
        </w:rPr>
        <w:lastRenderedPageBreak/>
        <w:t xml:space="preserve">IASR  </w:t>
      </w:r>
      <w:r w:rsidR="00631909" w:rsidRPr="00312FFA">
        <w:rPr>
          <w:lang w:val="en-US"/>
        </w:rPr>
        <w:t>International Application Status Report</w:t>
      </w:r>
      <w:bookmarkEnd w:id="23"/>
      <w:r w:rsidRPr="00312FFA">
        <w:rPr>
          <w:lang w:val="en-US"/>
        </w:rPr>
        <w:t xml:space="preserve"> </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February 2016 (02.02.2016)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Information valid as of: 04 May 2016 (04.05.2016)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Report generated on: 29 September 2023 (29.09.2023)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(10) Publication number: </w:t>
      </w:r>
      <w:r w:rsidRPr="007E7997">
        <w:rPr>
          <w:rFonts w:cs="Times New Roman"/>
          <w:sz w:val="24"/>
          <w:szCs w:val="24"/>
          <w:lang w:val="en-US"/>
        </w:rPr>
        <w:tab/>
        <w:t xml:space="preserve">(43) Publication date: </w:t>
      </w:r>
      <w:r w:rsidRPr="007E7997">
        <w:rPr>
          <w:rFonts w:cs="Times New Roman"/>
          <w:sz w:val="24"/>
          <w:szCs w:val="24"/>
          <w:lang w:val="en-US"/>
        </w:rPr>
        <w:tab/>
        <w:t>(26) Publication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WO 2016/092582</w:t>
      </w:r>
      <w:r w:rsidRPr="007E7997">
        <w:rPr>
          <w:rFonts w:cs="Times New Roman"/>
          <w:sz w:val="24"/>
          <w:szCs w:val="24"/>
          <w:lang w:val="en-US"/>
        </w:rPr>
        <w:tab/>
        <w:t xml:space="preserve">16 June 2016 (16.06.2016) </w:t>
      </w:r>
      <w:r w:rsidRPr="007E7997">
        <w:rPr>
          <w:rFonts w:cs="Times New Roman"/>
          <w:sz w:val="24"/>
          <w:szCs w:val="24"/>
          <w:lang w:val="en-US"/>
        </w:rPr>
        <w:tab/>
        <w:t>English (EN)</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(21) Application number: </w:t>
      </w:r>
      <w:r w:rsidRPr="007E7997">
        <w:rPr>
          <w:rFonts w:cs="Times New Roman"/>
          <w:sz w:val="24"/>
          <w:szCs w:val="24"/>
          <w:lang w:val="en-US"/>
        </w:rPr>
        <w:tab/>
        <w:t xml:space="preserve">(22) Filing date: </w:t>
      </w:r>
      <w:r w:rsidRPr="007E7997">
        <w:rPr>
          <w:rFonts w:cs="Times New Roman"/>
          <w:sz w:val="24"/>
          <w:szCs w:val="24"/>
          <w:lang w:val="en-US"/>
        </w:rPr>
        <w:tab/>
        <w:t>(25) Filing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PCT/IT2015/000306</w:t>
      </w:r>
      <w:r w:rsidRPr="007E7997">
        <w:rPr>
          <w:rFonts w:cs="Times New Roman"/>
          <w:sz w:val="24"/>
          <w:szCs w:val="24"/>
          <w:lang w:val="en-US"/>
        </w:rPr>
        <w:tab/>
        <w:t xml:space="preserve">14 December 2015 (14.12.2015) </w:t>
      </w:r>
      <w:r w:rsidRPr="007E7997">
        <w:rPr>
          <w:rFonts w:cs="Times New Roman"/>
          <w:sz w:val="24"/>
          <w:szCs w:val="24"/>
          <w:lang w:val="en-US"/>
        </w:rPr>
        <w:tab/>
        <w:t>Italian (IT)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 xml:space="preserve">(31) Priority number(s): </w:t>
      </w:r>
      <w:r w:rsidRPr="007E7997">
        <w:rPr>
          <w:rFonts w:cs="Times New Roman"/>
          <w:sz w:val="24"/>
          <w:szCs w:val="24"/>
          <w:lang w:val="en-US"/>
        </w:rPr>
        <w:tab/>
        <w:t xml:space="preserve">(32) Priority date(s): </w:t>
      </w:r>
      <w:r w:rsidRPr="007E7997">
        <w:rPr>
          <w:rFonts w:cs="Times New Roman"/>
          <w:sz w:val="24"/>
          <w:szCs w:val="24"/>
          <w:lang w:val="en-US"/>
        </w:rPr>
        <w:tab/>
        <w:t>(33) Priority status:</w:t>
      </w:r>
    </w:p>
    <w:p w:rsidR="007E7997" w:rsidRPr="007E7997" w:rsidRDefault="007E7997" w:rsidP="007E7997">
      <w:pPr>
        <w:jc w:val="both"/>
        <w:rPr>
          <w:rFonts w:cs="Times New Roman"/>
          <w:sz w:val="24"/>
          <w:szCs w:val="24"/>
          <w:lang w:val="en-US"/>
        </w:rPr>
      </w:pPr>
      <w:r w:rsidRPr="007E7997">
        <w:rPr>
          <w:rFonts w:cs="Times New Roman"/>
          <w:sz w:val="24"/>
          <w:szCs w:val="24"/>
          <w:lang w:val="en-US"/>
        </w:rPr>
        <w:t>MI2014A002125 (IT)</w:t>
      </w:r>
      <w:r w:rsidRPr="007E7997">
        <w:rPr>
          <w:rFonts w:cs="Times New Roman"/>
          <w:sz w:val="24"/>
          <w:szCs w:val="24"/>
          <w:lang w:val="en-US"/>
        </w:rPr>
        <w:tab/>
        <w:t xml:space="preserve">12 December 2014 (12.12.2014) </w:t>
      </w:r>
      <w:r w:rsidRPr="007E7997">
        <w:rPr>
          <w:rFonts w:cs="Times New Roman"/>
          <w:sz w:val="24"/>
          <w:szCs w:val="24"/>
          <w:lang w:val="en-US"/>
        </w:rPr>
        <w:tab/>
        <w:t>Priority document received (in compliance with PCT Rule 17.1)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(51) International Patent Classification:</w:t>
      </w:r>
    </w:p>
    <w:p w:rsidR="007E7997" w:rsidRPr="007E7997" w:rsidRDefault="007E7997" w:rsidP="007E7997">
      <w:pPr>
        <w:jc w:val="both"/>
        <w:rPr>
          <w:rFonts w:cs="Times New Roman"/>
          <w:sz w:val="24"/>
          <w:szCs w:val="24"/>
          <w:lang w:val="en-US"/>
        </w:rPr>
      </w:pPr>
      <w:r w:rsidRPr="007E7997">
        <w:rPr>
          <w:rFonts w:cs="Times New Roman"/>
          <w:sz w:val="24"/>
          <w:szCs w:val="24"/>
          <w:lang w:val="en-US"/>
        </w:rPr>
        <w:t>C12M 1/107 (2006.01); C12M 1/00 (2006.01); C12M 1/02 (2006.01)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(71) Applicant(s):</w:t>
      </w:r>
    </w:p>
    <w:p w:rsidR="007E7997" w:rsidRPr="007E7997" w:rsidRDefault="007E7997" w:rsidP="007E7997">
      <w:pPr>
        <w:jc w:val="both"/>
        <w:rPr>
          <w:rFonts w:cs="Times New Roman"/>
          <w:sz w:val="24"/>
          <w:szCs w:val="24"/>
          <w:lang w:val="en-US"/>
        </w:rPr>
      </w:pPr>
      <w:r w:rsidRPr="007E7997">
        <w:rPr>
          <w:rFonts w:cs="Times New Roman"/>
          <w:sz w:val="24"/>
          <w:szCs w:val="24"/>
          <w:lang w:val="en-US"/>
        </w:rPr>
        <w:t>LAVANGA, Vito [IT/IT]; Via Terrazzano 85 20017 Rho (MI) (IT) (for all designated states)</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rPr>
      </w:pPr>
      <w:r w:rsidRPr="007E7997">
        <w:rPr>
          <w:rFonts w:cs="Times New Roman"/>
          <w:sz w:val="24"/>
          <w:szCs w:val="24"/>
        </w:rPr>
        <w:t>(72) Inventor(s):</w:t>
      </w:r>
    </w:p>
    <w:p w:rsidR="007E7997" w:rsidRPr="007E7997" w:rsidRDefault="007E7997" w:rsidP="007E7997">
      <w:pPr>
        <w:jc w:val="both"/>
        <w:rPr>
          <w:rFonts w:cs="Times New Roman"/>
          <w:sz w:val="24"/>
          <w:szCs w:val="24"/>
        </w:rPr>
      </w:pPr>
      <w:r w:rsidRPr="007E7997">
        <w:rPr>
          <w:rFonts w:cs="Times New Roman"/>
          <w:sz w:val="24"/>
          <w:szCs w:val="24"/>
        </w:rPr>
        <w:t>LAVANGA, Vito; Via Terrazzano 85 20017 Rho (MI) (IT)</w:t>
      </w:r>
    </w:p>
    <w:p w:rsidR="007E7997" w:rsidRPr="007E7997" w:rsidRDefault="007E7997" w:rsidP="007E7997">
      <w:pPr>
        <w:jc w:val="both"/>
        <w:rPr>
          <w:rFonts w:cs="Times New Roman"/>
          <w:sz w:val="24"/>
          <w:szCs w:val="24"/>
        </w:rPr>
      </w:pPr>
      <w:r w:rsidRPr="007E7997">
        <w:rPr>
          <w:rFonts w:cs="Times New Roman"/>
          <w:sz w:val="24"/>
          <w:szCs w:val="24"/>
        </w:rPr>
        <w:t>FARNE', Stefano; Via Trasimeno 40/14 20128 Milano (MI) (IT)</w:t>
      </w: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(EN): METHOD FOR ANAEROBIC DIGESTION AND DEVICE FOR IMPLEMENTING SAID METHOD</w:t>
      </w: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(FR): PROCÉDÉ DE DIGESTION ANAÉROBIE ET DISPOSITIF POUR LA MISE EN ŒUVRE DUDIT PROCÉDÉ</w:t>
      </w:r>
    </w:p>
    <w:p w:rsidR="007E7997" w:rsidRPr="007E7997" w:rsidRDefault="007E7997" w:rsidP="007E7997">
      <w:pPr>
        <w:jc w:val="both"/>
        <w:rPr>
          <w:rFonts w:cs="Times New Roman"/>
          <w:sz w:val="24"/>
          <w:szCs w:val="24"/>
          <w:lang w:val="en-US"/>
        </w:rPr>
      </w:pPr>
    </w:p>
    <w:p w:rsidR="007E7997" w:rsidRDefault="007E7997" w:rsidP="007E7997">
      <w:pPr>
        <w:jc w:val="both"/>
        <w:rPr>
          <w:rFonts w:cs="Times New Roman"/>
          <w:sz w:val="24"/>
          <w:szCs w:val="24"/>
          <w:lang w:val="en-US"/>
        </w:rPr>
      </w:pPr>
      <w:r w:rsidRPr="007E7997">
        <w:rPr>
          <w:rFonts w:cs="Times New Roman"/>
          <w:sz w:val="24"/>
          <w:szCs w:val="24"/>
          <w:lang w:val="en-US"/>
        </w:rPr>
        <w:t>(57) Abstract: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International search report:</w:t>
      </w: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May 2016 (02.05.2016) [EP]</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International Report on Patentability (IPRP) Chapter II of the PCT:</w:t>
      </w:r>
    </w:p>
    <w:p w:rsidR="007E7997" w:rsidRPr="007E7997" w:rsidRDefault="007E7997" w:rsidP="007E7997">
      <w:pPr>
        <w:jc w:val="both"/>
        <w:rPr>
          <w:rFonts w:cs="Times New Roman"/>
          <w:sz w:val="24"/>
          <w:szCs w:val="24"/>
          <w:lang w:val="en-US"/>
        </w:rPr>
      </w:pPr>
      <w:r w:rsidRPr="007E7997">
        <w:rPr>
          <w:rFonts w:cs="Times New Roman"/>
          <w:sz w:val="24"/>
          <w:szCs w:val="24"/>
          <w:lang w:val="en-US"/>
        </w:rPr>
        <w:t>Not available</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(81) Designated States:</w:t>
      </w:r>
    </w:p>
    <w:p w:rsidR="007E7997" w:rsidRPr="007E7997" w:rsidRDefault="007E7997" w:rsidP="007E7997">
      <w:pPr>
        <w:jc w:val="both"/>
        <w:rPr>
          <w:rFonts w:cs="Times New Roman"/>
          <w:sz w:val="24"/>
          <w:szCs w:val="24"/>
          <w:lang w:val="en-US"/>
        </w:rPr>
      </w:pPr>
      <w:r w:rsidRPr="007E7997">
        <w:rPr>
          <w:rFonts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cs="Times New Roman"/>
          <w:sz w:val="24"/>
          <w:szCs w:val="24"/>
          <w:lang w:val="en-US"/>
        </w:rPr>
      </w:pPr>
      <w:r w:rsidRPr="007E7997">
        <w:rPr>
          <w:rFonts w:cs="Times New Roman"/>
          <w:sz w:val="24"/>
          <w:szCs w:val="24"/>
          <w:lang w:val="en-US"/>
        </w:rPr>
        <w:t>African Intellectual Property Organization (OAPI) : BF, BJ, CF, CG, CI, CM, GA, GN, GQ, GW, KM, ML, MR, NE, SN, TD, TG</w:t>
      </w: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Eurasian Patent Organization (EAPO) : AM, AZ, BY, KG, KZ, RU, TJ, TM</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Declarations:</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cs="Times New Roman"/>
          <w:sz w:val="24"/>
          <w:szCs w:val="24"/>
          <w:lang w:val="en-US"/>
        </w:rPr>
      </w:pPr>
    </w:p>
    <w:p w:rsidR="00EA4604" w:rsidRPr="00E40853" w:rsidRDefault="00EA4604" w:rsidP="007E7997">
      <w:pPr>
        <w:rPr>
          <w:rFonts w:cs="Times New Roman"/>
          <w:sz w:val="24"/>
          <w:szCs w:val="24"/>
          <w:lang w:val="en-US"/>
        </w:rPr>
      </w:pPr>
      <w:r w:rsidRPr="00E40853">
        <w:rPr>
          <w:rFonts w:cs="Times New Roman"/>
          <w:sz w:val="24"/>
          <w:szCs w:val="24"/>
          <w:lang w:val="en-US"/>
        </w:rPr>
        <w:br w:type="page"/>
      </w:r>
    </w:p>
    <w:p w:rsidR="00EA4604" w:rsidRPr="00E40853" w:rsidRDefault="00EA4604" w:rsidP="00E40853">
      <w:pPr>
        <w:spacing w:line="360" w:lineRule="auto"/>
        <w:jc w:val="both"/>
        <w:rPr>
          <w:rFonts w:cs="Times New Roman"/>
          <w:sz w:val="24"/>
          <w:szCs w:val="24"/>
          <w:lang w:val="en-US"/>
        </w:rPr>
      </w:pPr>
      <w:r w:rsidRPr="00E40853">
        <w:rPr>
          <w:rFonts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4C" w:rsidRDefault="00A93D4C" w:rsidP="00F0731B">
      <w:pPr>
        <w:spacing w:after="0" w:line="240" w:lineRule="auto"/>
      </w:pPr>
      <w:r>
        <w:separator/>
      </w:r>
    </w:p>
  </w:endnote>
  <w:endnote w:type="continuationSeparator" w:id="1">
    <w:p w:rsidR="00A93D4C" w:rsidRDefault="00A93D4C"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03E9A" w:rsidRDefault="00003E9A">
        <w:pPr>
          <w:pStyle w:val="Pidipagina"/>
          <w:jc w:val="center"/>
        </w:pPr>
        <w:fldSimple w:instr=" PAGE   \* MERGEFORMAT ">
          <w:r w:rsidR="00985208">
            <w:rPr>
              <w:noProof/>
            </w:rPr>
            <w:t>6</w:t>
          </w:r>
        </w:fldSimple>
      </w:p>
    </w:sdtContent>
  </w:sdt>
  <w:p w:rsidR="00003E9A" w:rsidRDefault="00003E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4C" w:rsidRDefault="00A93D4C" w:rsidP="00F0731B">
      <w:pPr>
        <w:spacing w:after="0" w:line="240" w:lineRule="auto"/>
      </w:pPr>
      <w:r>
        <w:separator/>
      </w:r>
    </w:p>
  </w:footnote>
  <w:footnote w:type="continuationSeparator" w:id="1">
    <w:p w:rsidR="00A93D4C" w:rsidRDefault="00A93D4C"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43"/>
    <w:multiLevelType w:val="hybridMultilevel"/>
    <w:tmpl w:val="08E0C1D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85538DF"/>
    <w:multiLevelType w:val="multilevel"/>
    <w:tmpl w:val="EE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4A2335"/>
    <w:multiLevelType w:val="multilevel"/>
    <w:tmpl w:val="E6CCDD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A0AA4"/>
    <w:multiLevelType w:val="hybridMultilevel"/>
    <w:tmpl w:val="38D6C262"/>
    <w:lvl w:ilvl="0" w:tplc="DC867E1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86F4E"/>
    <w:multiLevelType w:val="multilevel"/>
    <w:tmpl w:val="96B089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7768A"/>
    <w:multiLevelType w:val="multilevel"/>
    <w:tmpl w:val="52FC1A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8570C"/>
    <w:multiLevelType w:val="hybridMultilevel"/>
    <w:tmpl w:val="D9E84BF4"/>
    <w:lvl w:ilvl="0" w:tplc="F788AB9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A71D34"/>
    <w:multiLevelType w:val="multilevel"/>
    <w:tmpl w:val="200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214CF2"/>
    <w:multiLevelType w:val="hybridMultilevel"/>
    <w:tmpl w:val="3E28FA10"/>
    <w:lvl w:ilvl="0" w:tplc="F788AB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0706A"/>
    <w:multiLevelType w:val="multilevel"/>
    <w:tmpl w:val="E01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5A7539"/>
    <w:multiLevelType w:val="multilevel"/>
    <w:tmpl w:val="65A6EF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05100E"/>
    <w:multiLevelType w:val="hybridMultilevel"/>
    <w:tmpl w:val="F06E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C09F3"/>
    <w:multiLevelType w:val="multilevel"/>
    <w:tmpl w:val="F6D4AD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92220"/>
    <w:multiLevelType w:val="multilevel"/>
    <w:tmpl w:val="A32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9"/>
  </w:num>
  <w:num w:numId="4">
    <w:abstractNumId w:val="4"/>
  </w:num>
  <w:num w:numId="5">
    <w:abstractNumId w:val="2"/>
  </w:num>
  <w:num w:numId="6">
    <w:abstractNumId w:val="10"/>
  </w:num>
  <w:num w:numId="7">
    <w:abstractNumId w:val="8"/>
  </w:num>
  <w:num w:numId="8">
    <w:abstractNumId w:val="6"/>
  </w:num>
  <w:num w:numId="9">
    <w:abstractNumId w:val="12"/>
  </w:num>
  <w:num w:numId="10">
    <w:abstractNumId w:val="13"/>
  </w:num>
  <w:num w:numId="11">
    <w:abstractNumId w:val="1"/>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3E9A"/>
    <w:rsid w:val="00005776"/>
    <w:rsid w:val="00074C21"/>
    <w:rsid w:val="00105D40"/>
    <w:rsid w:val="00173CE6"/>
    <w:rsid w:val="0017546D"/>
    <w:rsid w:val="001A0BAA"/>
    <w:rsid w:val="00241EF4"/>
    <w:rsid w:val="00253B79"/>
    <w:rsid w:val="002A799F"/>
    <w:rsid w:val="002B4C63"/>
    <w:rsid w:val="00312FFA"/>
    <w:rsid w:val="00330901"/>
    <w:rsid w:val="00373823"/>
    <w:rsid w:val="00395A27"/>
    <w:rsid w:val="003B0B7A"/>
    <w:rsid w:val="003C7DE5"/>
    <w:rsid w:val="00433757"/>
    <w:rsid w:val="00455225"/>
    <w:rsid w:val="004D4C3E"/>
    <w:rsid w:val="005544BF"/>
    <w:rsid w:val="00571895"/>
    <w:rsid w:val="005D5621"/>
    <w:rsid w:val="005E3357"/>
    <w:rsid w:val="00631909"/>
    <w:rsid w:val="00670B98"/>
    <w:rsid w:val="006C7529"/>
    <w:rsid w:val="006E6FA1"/>
    <w:rsid w:val="007A44AD"/>
    <w:rsid w:val="007D5AA6"/>
    <w:rsid w:val="007E7997"/>
    <w:rsid w:val="00832F6A"/>
    <w:rsid w:val="00841826"/>
    <w:rsid w:val="00867E83"/>
    <w:rsid w:val="00894450"/>
    <w:rsid w:val="00897C4E"/>
    <w:rsid w:val="008E4FE1"/>
    <w:rsid w:val="00916319"/>
    <w:rsid w:val="00977E67"/>
    <w:rsid w:val="00981F5A"/>
    <w:rsid w:val="00985208"/>
    <w:rsid w:val="009C64D6"/>
    <w:rsid w:val="00A33E8E"/>
    <w:rsid w:val="00A93D4C"/>
    <w:rsid w:val="00AA183D"/>
    <w:rsid w:val="00AA304A"/>
    <w:rsid w:val="00AC609C"/>
    <w:rsid w:val="00B312D6"/>
    <w:rsid w:val="00B43718"/>
    <w:rsid w:val="00C165F1"/>
    <w:rsid w:val="00C375B7"/>
    <w:rsid w:val="00C57364"/>
    <w:rsid w:val="00C62493"/>
    <w:rsid w:val="00C74734"/>
    <w:rsid w:val="00CD0658"/>
    <w:rsid w:val="00D62E9F"/>
    <w:rsid w:val="00D86830"/>
    <w:rsid w:val="00DB04CD"/>
    <w:rsid w:val="00E002E0"/>
    <w:rsid w:val="00E40853"/>
    <w:rsid w:val="00E536DE"/>
    <w:rsid w:val="00E94710"/>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658"/>
    <w:rPr>
      <w:rFonts w:ascii="Times New Roman" w:hAnsi="Times New Roman"/>
      <w:sz w:val="36"/>
    </w:rPr>
  </w:style>
  <w:style w:type="paragraph" w:styleId="Titolo1">
    <w:name w:val="heading 1"/>
    <w:basedOn w:val="Normale"/>
    <w:next w:val="Normale"/>
    <w:link w:val="Titolo1Carattere"/>
    <w:uiPriority w:val="9"/>
    <w:qFormat/>
    <w:rsid w:val="00373823"/>
    <w:pPr>
      <w:keepNext/>
      <w:keepLines/>
      <w:spacing w:before="480" w:after="0"/>
      <w:outlineLvl w:val="0"/>
    </w:pPr>
    <w:rPr>
      <w:rFonts w:eastAsiaTheme="majorEastAsia"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985208"/>
    <w:pPr>
      <w:tabs>
        <w:tab w:val="right" w:leader="dot" w:pos="5659"/>
      </w:tabs>
      <w:spacing w:after="100"/>
      <w:ind w:left="220"/>
    </w:pPr>
    <w:rPr>
      <w:b/>
      <w:noProof/>
      <w:sz w:val="24"/>
      <w:szCs w:val="24"/>
      <w:lang w:val="en-US"/>
    </w:rPr>
  </w:style>
  <w:style w:type="paragraph" w:styleId="Sommario1">
    <w:name w:val="toc 1"/>
    <w:basedOn w:val="Normale"/>
    <w:next w:val="Normale"/>
    <w:autoRedefine/>
    <w:uiPriority w:val="39"/>
    <w:unhideWhenUsed/>
    <w:rsid w:val="00985208"/>
    <w:pPr>
      <w:tabs>
        <w:tab w:val="right" w:leader="dot" w:pos="5659"/>
      </w:tabs>
      <w:spacing w:after="100"/>
    </w:pPr>
    <w:rPr>
      <w:noProof/>
      <w:sz w:val="24"/>
      <w:szCs w:val="24"/>
      <w:lang w:val="en-US"/>
    </w:rPr>
  </w:style>
  <w:style w:type="table" w:styleId="Grigliatabella">
    <w:name w:val="Table Grid"/>
    <w:basedOn w:val="Tabellanormale"/>
    <w:uiPriority w:val="39"/>
    <w:rsid w:val="00AA18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03E9A"/>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7617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188</Pages>
  <Words>26070</Words>
  <Characters>148600</Characters>
  <Application>Microsoft Office Word</Application>
  <DocSecurity>0</DocSecurity>
  <Lines>1238</Lines>
  <Paragraphs>348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2023-11-13T19:10:00Z</dcterms:modified>
</cp:coreProperties>
</file>